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B7776D" wp14:editId="746D426C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tbl>
      <w:tblPr>
        <w:tblpPr w:leftFromText="180" w:rightFromText="180" w:vertAnchor="text" w:horzAnchor="margin" w:tblpXSpec="center" w:tblpY="237"/>
        <w:tblW w:w="10659" w:type="dxa"/>
        <w:tblLook w:val="04A0" w:firstRow="1" w:lastRow="0" w:firstColumn="1" w:lastColumn="0" w:noHBand="0" w:noVBand="1"/>
      </w:tblPr>
      <w:tblGrid>
        <w:gridCol w:w="10767"/>
      </w:tblGrid>
      <w:tr w:rsidR="00005993" w:rsidRPr="000B4149" w:rsidTr="00F168DF">
        <w:trPr>
          <w:trHeight w:val="1843"/>
        </w:trPr>
        <w:tc>
          <w:tcPr>
            <w:tcW w:w="10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993" w:rsidRPr="00F805D1" w:rsidRDefault="00F805D1" w:rsidP="00F8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005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8B3614" w:rsidRPr="00F8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                                                                       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</w:t>
            </w:r>
            <w:r w:rsidR="00A12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B3614" w:rsidRPr="00F8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Потенциальным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поставщикам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A12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продукции </w:t>
            </w:r>
          </w:p>
          <w:p w:rsidR="00005993" w:rsidRPr="00C66EA6" w:rsidRDefault="00005993" w:rsidP="00005993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C66EA6" w:rsidRDefault="00005993" w:rsidP="00005993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Документация открытого запроса цен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поставку устрой</w:t>
            </w:r>
            <w:proofErr w:type="gramStart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ств сб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ора и передачи данных (УСПД)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 приборов учета (ПУ) для нужд 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 в 202</w:t>
            </w:r>
            <w:r w:rsidR="008B36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году</w:t>
            </w:r>
          </w:p>
          <w:p w:rsidR="00005993" w:rsidRPr="00C66EA6" w:rsidRDefault="00005993" w:rsidP="00005993">
            <w:pPr>
              <w:spacing w:after="0" w:line="240" w:lineRule="auto"/>
              <w:ind w:right="3365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  <w:p w:rsidR="00005993" w:rsidRPr="00C66EA6" w:rsidRDefault="00005993" w:rsidP="00005993">
            <w:pPr>
              <w:keepNext/>
              <w:keepLines/>
              <w:numPr>
                <w:ilvl w:val="0"/>
                <w:numId w:val="2"/>
              </w:numPr>
              <w:tabs>
                <w:tab w:val="left" w:pos="1343"/>
              </w:tabs>
              <w:spacing w:after="0" w:line="322" w:lineRule="exact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bookmark2"/>
            <w:r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сведения о процедуре открытого запроса </w:t>
            </w:r>
            <w:bookmarkEnd w:id="2"/>
            <w:r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цен.</w:t>
            </w:r>
          </w:p>
          <w:p w:rsidR="00005993" w:rsidRDefault="00005993" w:rsidP="00005993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bookmark3"/>
            <w:proofErr w:type="gram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Юридический адрес: 357633, Ставропольский край, г. Ессентуки, ул. Большевистская, 59а, (Далее — Организатор, он же Покупатель,),  извещением о проведении открытого запроса цен, размещенном на официальном сайте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 w:history="1"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www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staves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proofErr w:type="spellStart"/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ru</w:t>
              </w:r>
              <w:proofErr w:type="spellEnd"/>
            </w:hyperlink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разделе закупки/текущие закупки/202</w:t>
            </w:r>
            <w:r w:rsidR="008B3614" w:rsidRPr="008B3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/проведение процедур закупок в 202</w:t>
            </w:r>
            <w:r w:rsidR="008B3614" w:rsidRPr="008B36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г.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пригласило юридических лиц и индивидуальных предпринимателей (далее — Поставщики) к участию в открытом запросе цен на право заключения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на поставку устрой</w:t>
            </w:r>
            <w:proofErr w:type="gram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сб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 и передачи данных (УСПД) и приборов учета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(ПУ)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— продукция, товар) для нужд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202</w:t>
            </w:r>
            <w:r w:rsidR="008B3614"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bookmarkEnd w:id="3"/>
          </w:p>
          <w:p w:rsidR="00005993" w:rsidRPr="00C66EA6" w:rsidRDefault="00005993" w:rsidP="00005993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цен проводится на основании Приказа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№ 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6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8B3614"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Дата начала приема заявок 10:00 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6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8B3614"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 дата окончания приема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 10:00(время московское)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6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8B3614"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05993" w:rsidRPr="00C66EA6" w:rsidRDefault="00005993" w:rsidP="00005993">
            <w:pPr>
              <w:spacing w:after="0" w:line="240" w:lineRule="auto"/>
              <w:ind w:firstLine="60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bookmarkStart w:id="4" w:name="bookmark4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Для справок обращаться: </w:t>
            </w:r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ОМТС 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Ветлицкий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 Юрьевич</w:t>
            </w:r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, т/ф. 8(87934) 4-26-84, эл. почта: s.vetlitskiy@staves.ru</w:t>
            </w:r>
          </w:p>
          <w:p w:rsidR="00005993" w:rsidRPr="00F3110D" w:rsidRDefault="00005993" w:rsidP="00005993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Подробные требования к необходимой  продукции изложены</w:t>
            </w:r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2 (здесь и далее ссылки относятся к настоящей Документации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открытому</w:t>
            </w:r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запросу цен). Порядок проведения запроса цен и участия в нем, а также инструкции по подготовке Предложений, приведены в разделе 3. </w:t>
            </w:r>
            <w:bookmarkEnd w:id="4"/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в разделе 4. Форма участия в заявке в разделе 5. Информационная карта открытого запроса цен в разделе 6.</w:t>
            </w:r>
          </w:p>
          <w:p w:rsidR="00005993" w:rsidRPr="00F3110D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8B3614" w:rsidRDefault="00005993" w:rsidP="00005993">
            <w:pPr>
              <w:pStyle w:val="a8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lastRenderedPageBreak/>
              <w:t>Техническое задание на приобретение приборов учета.</w:t>
            </w:r>
          </w:p>
          <w:p w:rsidR="008B3614" w:rsidRPr="008B3614" w:rsidRDefault="00005993" w:rsidP="008B36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52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(общая стоимост</w:t>
            </w:r>
            <w:r w:rsidR="008B36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ь договора не должна превышать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8B3614" w:rsidRPr="008B36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 000 </w:t>
            </w:r>
            <w:r w:rsidRPr="00952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952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руб. без НДС)</w:t>
            </w: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</w:pPr>
            <w:bookmarkStart w:id="5" w:name="_Toc22938028"/>
            <w:bookmarkStart w:id="6" w:name="_Toc32489386"/>
            <w:bookmarkStart w:id="7" w:name="_Toc32496753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>1. Общие сведения</w:t>
            </w: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</w:pPr>
            <w:bookmarkStart w:id="8" w:name="_Toc22938029"/>
            <w:bookmarkStart w:id="9" w:name="_Toc32489387"/>
            <w:bookmarkStart w:id="10" w:name="_Toc32496754"/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1.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>1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. Наименование</w:t>
            </w:r>
            <w:bookmarkEnd w:id="8"/>
            <w:bookmarkEnd w:id="9"/>
            <w:bookmarkEnd w:id="10"/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 xml:space="preserve"> </w:t>
            </w:r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Заключение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договора поставки оборудования учета электроэнергии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.</w:t>
            </w: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</w:pPr>
            <w:bookmarkStart w:id="11" w:name="_Toc22938030"/>
            <w:bookmarkStart w:id="12" w:name="_Toc32489388"/>
            <w:bookmarkStart w:id="13" w:name="_Toc32496755"/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1.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>2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. Назначение</w:t>
            </w:r>
            <w:bookmarkEnd w:id="11"/>
            <w:bookmarkEnd w:id="12"/>
            <w:bookmarkEnd w:id="13"/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Обеспечение коммерческого учета у потребителей ПАО «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Ставропольэнергосбыт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».</w:t>
            </w: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</w:pPr>
            <w:bookmarkStart w:id="14" w:name="_Toc22938032"/>
            <w:bookmarkStart w:id="15" w:name="_Toc32489390"/>
            <w:bookmarkStart w:id="16" w:name="_Toc32496757"/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1.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>3</w:t>
            </w:r>
            <w:r w:rsidR="00F168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.</w:t>
            </w:r>
            <w:r w:rsidR="00F168DF" w:rsidRPr="00F87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 xml:space="preserve">Сроки 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 xml:space="preserve">поставки </w:t>
            </w:r>
            <w:bookmarkEnd w:id="14"/>
            <w:bookmarkEnd w:id="15"/>
            <w:bookmarkEnd w:id="16"/>
          </w:p>
          <w:p w:rsidR="008B3614" w:rsidRPr="008B3614" w:rsidRDefault="008B3614" w:rsidP="00F168DF">
            <w:pPr>
              <w:spacing w:after="0" w:line="240" w:lineRule="auto"/>
              <w:ind w:left="709" w:hanging="142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- начало выполнения поставки - с момента подачи заявки в рамках заключенного договора </w:t>
            </w:r>
            <w:r w:rsidR="00F168DF" w:rsidRPr="00F168DF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 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поставки;</w:t>
            </w:r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- предельный срок выполнения поставки - 30 календарных дней;</w:t>
            </w:r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- стадии выполнения, форма и сроки оплаты выполненных поставок определяются договором.</w:t>
            </w:r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ru-RU"/>
              </w:rPr>
              <w:t>1.6. Ценовые показатели</w:t>
            </w:r>
          </w:p>
          <w:p w:rsidR="008B3614" w:rsidRPr="008B3614" w:rsidRDefault="008B3614" w:rsidP="00F168DF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Предельная стоимость договора не может превышать 1 000 000 (один миллион) рублей 00 коп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., 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без учета НДС.</w:t>
            </w:r>
          </w:p>
          <w:p w:rsidR="008B3614" w:rsidRPr="008B3614" w:rsidRDefault="008B3614" w:rsidP="008B36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  <w:p w:rsidR="008B3614" w:rsidRPr="008B3614" w:rsidRDefault="008B3614" w:rsidP="00F168DF">
            <w:pPr>
              <w:keepNext/>
              <w:numPr>
                <w:ilvl w:val="0"/>
                <w:numId w:val="5"/>
              </w:numPr>
              <w:tabs>
                <w:tab w:val="left" w:pos="851"/>
              </w:tabs>
              <w:spacing w:after="0" w:line="240" w:lineRule="auto"/>
              <w:ind w:left="567" w:firstLine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</w:pPr>
            <w:bookmarkStart w:id="17" w:name="_Toc22938034"/>
            <w:bookmarkStart w:id="18" w:name="_Toc32489392"/>
            <w:bookmarkStart w:id="19" w:name="_Toc32496759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>Т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>ехнические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 xml:space="preserve"> требования</w:t>
            </w:r>
            <w:bookmarkEnd w:id="17"/>
            <w:bookmarkEnd w:id="18"/>
            <w:bookmarkEnd w:id="19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 xml:space="preserve"> к приборам учета</w:t>
            </w:r>
          </w:p>
          <w:p w:rsidR="008B3614" w:rsidRPr="008B3614" w:rsidRDefault="008B3614" w:rsidP="00F168DF">
            <w:pPr>
              <w:numPr>
                <w:ilvl w:val="1"/>
                <w:numId w:val="5"/>
              </w:numPr>
              <w:tabs>
                <w:tab w:val="left" w:pos="993"/>
              </w:tabs>
              <w:spacing w:after="0" w:line="240" w:lineRule="auto"/>
              <w:ind w:left="567" w:firstLine="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Поставляемые приборы учета должны 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>соотвествовать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требованиям, утвержденными Правилами предоставления доступа к минимальному набору функций интеллектуальной системы учета электроэнергии, утвержденных постановлением Правительства РФ от 19.06.2020 №890.</w:t>
            </w:r>
          </w:p>
          <w:p w:rsidR="008B3614" w:rsidRPr="008B3614" w:rsidRDefault="008B3614" w:rsidP="00F168DF">
            <w:pPr>
              <w:numPr>
                <w:ilvl w:val="1"/>
                <w:numId w:val="5"/>
              </w:numPr>
              <w:tabs>
                <w:tab w:val="left" w:pos="993"/>
              </w:tabs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Поставляемые приборы учета должны 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>соотвествовать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 СТО </w:t>
            </w:r>
            <w:r w:rsidRPr="008B3614">
              <w:rPr>
                <w:rFonts w:ascii="Times New Roman" w:eastAsia="Times New Roman" w:hAnsi="Times New Roman" w:cs="Times New Roman"/>
                <w:bCs/>
                <w:iCs/>
                <w:sz w:val="24"/>
                <w:szCs w:val="26"/>
                <w:lang w:eastAsia="ru-RU"/>
              </w:rPr>
              <w:t>34.01-5.1-009-2021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 «Приборы учета электроэнергии. Общие технические требования»</w:t>
            </w:r>
          </w:p>
          <w:p w:rsidR="008B3614" w:rsidRPr="008B3614" w:rsidRDefault="008B3614" w:rsidP="00F168DF">
            <w:pPr>
              <w:numPr>
                <w:ilvl w:val="1"/>
                <w:numId w:val="5"/>
              </w:numPr>
              <w:tabs>
                <w:tab w:val="left" w:pos="993"/>
              </w:tabs>
              <w:spacing w:after="0" w:line="240" w:lineRule="auto"/>
              <w:ind w:left="1134" w:hanging="567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Поставляемые приборы учета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должн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ы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иметь возможность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интегр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ации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в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ПО 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«Пирамида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 2.0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»</w:t>
            </w:r>
          </w:p>
          <w:p w:rsidR="008B3614" w:rsidRPr="008B3614" w:rsidRDefault="008B3614" w:rsidP="00F168DF">
            <w:pPr>
              <w:numPr>
                <w:ilvl w:val="1"/>
                <w:numId w:val="5"/>
              </w:numPr>
              <w:tabs>
                <w:tab w:val="left" w:pos="993"/>
              </w:tabs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Продукция должна быть новой, ранее не использованной, годом выпуска не ранее 1 квартала 2024 года, приборы учета электроэнергии должны иметь дату поверки не более 6 месяцев на дату поставки.</w:t>
            </w:r>
          </w:p>
          <w:p w:rsidR="008B3614" w:rsidRPr="008B3614" w:rsidRDefault="008B3614" w:rsidP="00F168DF">
            <w:pPr>
              <w:numPr>
                <w:ilvl w:val="1"/>
                <w:numId w:val="5"/>
              </w:numPr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Продукция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>должен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x-none"/>
              </w:rPr>
              <w:t>а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быть поставлен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x-none"/>
              </w:rPr>
              <w:t>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Заказчику в оригинальной упаковке производителя, отвечающей требованиям ГОСТов, ТУ и обеспечивающей сохранность Товара при обычных условиях перевозки и хранения.</w:t>
            </w:r>
          </w:p>
          <w:p w:rsidR="008B3614" w:rsidRPr="008B3614" w:rsidRDefault="008B3614" w:rsidP="008B361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</w:pPr>
            <w:bookmarkStart w:id="20" w:name="_Toc22938037"/>
            <w:bookmarkStart w:id="21" w:name="_Toc32489395"/>
            <w:bookmarkStart w:id="22" w:name="_Toc32496762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>3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 xml:space="preserve">. Требования к </w:t>
            </w:r>
            <w:bookmarkEnd w:id="20"/>
            <w:bookmarkEnd w:id="21"/>
            <w:bookmarkEnd w:id="22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>устройствам сбора и передачи данных</w:t>
            </w:r>
            <w:bookmarkStart w:id="23" w:name="_Toc22938038"/>
            <w:bookmarkStart w:id="24" w:name="_Toc32489396"/>
            <w:bookmarkStart w:id="25" w:name="_Toc32496763"/>
            <w:bookmarkStart w:id="26" w:name="_Toc22938056"/>
            <w:bookmarkStart w:id="27" w:name="_Toc32489413"/>
            <w:bookmarkStart w:id="28" w:name="_Toc32496780"/>
          </w:p>
          <w:p w:rsidR="008B3614" w:rsidRPr="008B3614" w:rsidRDefault="008B3614" w:rsidP="008B3614">
            <w:pPr>
              <w:keepNext/>
              <w:spacing w:after="0" w:line="240" w:lineRule="auto"/>
              <w:ind w:left="1134" w:hanging="425"/>
              <w:jc w:val="both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  <w:t>3.1.</w:t>
            </w:r>
            <w:bookmarkEnd w:id="23"/>
            <w:bookmarkEnd w:id="24"/>
            <w:bookmarkEnd w:id="25"/>
            <w:r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>Х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  <w:t>арактеристики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 xml:space="preserve"> поставляемых </w:t>
            </w: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  <w:t>УСПД должны соответствовать СТО 34.01-5.1-010-2021 «Устройства сбора и передачи данных. Общие технические требования».</w:t>
            </w:r>
          </w:p>
          <w:p w:rsidR="008B3614" w:rsidRPr="008B3614" w:rsidRDefault="008B3614" w:rsidP="008B3614">
            <w:pPr>
              <w:spacing w:after="0" w:line="240" w:lineRule="auto"/>
              <w:ind w:left="426" w:firstLine="283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</w:pP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Поставляемые УСПД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должн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ы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иметь возможность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интегр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ации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в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ПО 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«Пирамида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 2.0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»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.</w:t>
            </w:r>
          </w:p>
          <w:p w:rsidR="008B3614" w:rsidRPr="008B3614" w:rsidRDefault="008B3614" w:rsidP="008B3614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 xml:space="preserve">3.3.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Продукция должна быть новой, ранее не использованной, годом выпуска не ранее 1 квартала 2024 года с обязательной отметкой о поверке средства измерений.</w:t>
            </w:r>
          </w:p>
          <w:p w:rsidR="008B3614" w:rsidRPr="008B3614" w:rsidRDefault="008B3614" w:rsidP="001B0AA3">
            <w:pPr>
              <w:spacing w:after="0" w:line="240" w:lineRule="auto"/>
              <w:ind w:left="1134" w:hanging="425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3.4. Продукция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>должен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x-none"/>
              </w:rPr>
              <w:t>а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быть поставлен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x-none"/>
              </w:rPr>
              <w:t>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Заказчику в оригинальной упаковке производителя, отвечающей требованиям ГОСТов, ТУ и обеспечивающей сохранность Товара при обычных условиях перевозки и хранения.</w:t>
            </w:r>
          </w:p>
          <w:p w:rsidR="008B3614" w:rsidRPr="008B3614" w:rsidRDefault="008B3614" w:rsidP="008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8B3614" w:rsidRPr="008B3614" w:rsidRDefault="008B3614" w:rsidP="004A0F85">
            <w:pPr>
              <w:keepNext/>
              <w:spacing w:after="0" w:line="240" w:lineRule="auto"/>
              <w:ind w:left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</w:pPr>
            <w:bookmarkStart w:id="29" w:name="_Toc22938057"/>
            <w:bookmarkStart w:id="30" w:name="_Toc32489414"/>
            <w:bookmarkStart w:id="31" w:name="_Toc32496781"/>
            <w:bookmarkEnd w:id="26"/>
            <w:bookmarkEnd w:id="27"/>
            <w:bookmarkEnd w:id="28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>4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 xml:space="preserve">. </w:t>
            </w:r>
            <w:bookmarkStart w:id="32" w:name="_Toc441746006"/>
            <w:bookmarkStart w:id="33" w:name="_Toc441746646"/>
            <w:bookmarkEnd w:id="29"/>
            <w:bookmarkEnd w:id="30"/>
            <w:bookmarkEnd w:id="31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>Гарантийные обязательства</w:t>
            </w:r>
          </w:p>
          <w:p w:rsidR="008B3614" w:rsidRPr="008B3614" w:rsidRDefault="008B3614" w:rsidP="008B3614">
            <w:pPr>
              <w:numPr>
                <w:ilvl w:val="1"/>
                <w:numId w:val="4"/>
              </w:numPr>
              <w:tabs>
                <w:tab w:val="left" w:pos="993"/>
                <w:tab w:val="left" w:pos="7144"/>
                <w:tab w:val="left" w:pos="10182"/>
                <w:tab w:val="left" w:pos="11203"/>
                <w:tab w:val="left" w:pos="13807"/>
                <w:tab w:val="left" w:pos="15354"/>
              </w:tabs>
              <w:spacing w:after="0" w:line="240" w:lineRule="auto"/>
              <w:ind w:left="709" w:firstLine="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Гарантийный срок нормальной эксплуатации оборудования должен составлять не менее 60 (шестьдесят) месяцев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 даты подписания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сторонами актов приема-передачи оборудования (материалов).</w:t>
            </w:r>
          </w:p>
          <w:p w:rsidR="008B3614" w:rsidRPr="008B3614" w:rsidRDefault="008B3614" w:rsidP="008B3614">
            <w:pPr>
              <w:numPr>
                <w:ilvl w:val="1"/>
                <w:numId w:val="4"/>
              </w:numPr>
              <w:tabs>
                <w:tab w:val="left" w:pos="993"/>
                <w:tab w:val="left" w:pos="7144"/>
                <w:tab w:val="left" w:pos="10182"/>
                <w:tab w:val="left" w:pos="11203"/>
                <w:tab w:val="left" w:pos="13807"/>
                <w:tab w:val="left" w:pos="15354"/>
              </w:tabs>
              <w:spacing w:after="0" w:line="240" w:lineRule="auto"/>
              <w:ind w:left="709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Участник должен иметь необходимые полномочия на поставку продукции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согласно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Технического задания и подтверждение распространения фирменных гарантийных обязательств от производителей, предлагаемой в рамках настоящей закупки продукции. В частности, производитель должен гарантировать поставку в определенные сроки, распространение всех фирменных гарантий на товары в течение гарантийного срока, оговоренного в документации. Соответствие данному требованию подтверждается Свидетельством - подтверждением производителя, в случае, если представляются документы от дилера, то Участник в обязательном порядке должен документально подтвердить статус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дилера договором, сертификатом или иным документом.</w:t>
            </w:r>
            <w:r w:rsidRPr="008B3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8B3614" w:rsidRPr="008B3614" w:rsidRDefault="008B3614" w:rsidP="008B361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3614" w:rsidRPr="008B3614" w:rsidRDefault="008B3614" w:rsidP="008B361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5.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Условия возврата при поставке некачественной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продукции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</w:p>
          <w:p w:rsidR="008B3614" w:rsidRPr="008B3614" w:rsidRDefault="008B3614" w:rsidP="004A0F85">
            <w:pPr>
              <w:suppressAutoHyphens/>
              <w:spacing w:after="0" w:line="240" w:lineRule="auto"/>
              <w:ind w:left="851" w:hanging="142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Поставщик обязуется в течение 20 (двадцати) календарных дней с момента поступления рекламации</w:t>
            </w:r>
            <w:r w:rsidRPr="008B3614">
              <w:rPr>
                <w:rFonts w:ascii="Times New Roman" w:eastAsia="Times New Roman" w:hAnsi="Times New Roman" w:cs="Times New Roman"/>
                <w:color w:val="FF3333"/>
                <w:sz w:val="24"/>
                <w:szCs w:val="26"/>
                <w:lang w:eastAsia="ru-RU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от Покупателя заменить некачественную продукцию, на продукцию надлежащего качества.</w:t>
            </w:r>
          </w:p>
          <w:p w:rsidR="008B3614" w:rsidRPr="008B3614" w:rsidRDefault="008B3614" w:rsidP="008B3614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B3614" w:rsidRPr="008B3614" w:rsidRDefault="008B3614" w:rsidP="008B3614">
            <w:pPr>
              <w:tabs>
                <w:tab w:val="left" w:pos="127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 xml:space="preserve">6. 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Отгрузочные реквизиты</w:t>
            </w:r>
          </w:p>
          <w:bookmarkEnd w:id="32"/>
          <w:bookmarkEnd w:id="33"/>
          <w:p w:rsidR="008B3614" w:rsidRPr="008B3614" w:rsidRDefault="008B3614" w:rsidP="008B3614">
            <w:pPr>
              <w:keepNext/>
              <w:tabs>
                <w:tab w:val="left" w:pos="709"/>
              </w:tabs>
              <w:spacing w:after="0" w:line="240" w:lineRule="auto"/>
              <w:ind w:firstLine="709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Грузополучатель: </w:t>
            </w:r>
          </w:p>
          <w:p w:rsidR="008B3614" w:rsidRPr="008B3614" w:rsidRDefault="008B3614" w:rsidP="004A0F85">
            <w:pPr>
              <w:numPr>
                <w:ilvl w:val="1"/>
                <w:numId w:val="6"/>
              </w:numPr>
              <w:tabs>
                <w:tab w:val="left" w:pos="1276"/>
              </w:tabs>
              <w:suppressAutoHyphens/>
              <w:spacing w:after="0" w:line="240" w:lineRule="auto"/>
              <w:ind w:firstLine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Грузополучателя: ПАО «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ИНН/КПП:2626033550/785150001,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40702810560090101705 в Отделение №5230 Сбербанка России, г. Ставрополь, БИК: 040702615, к/с: 30101810907020000615, ОКПО/ОГРН: 76854667/1052600222927</w:t>
            </w:r>
          </w:p>
          <w:p w:rsidR="008B3614" w:rsidRPr="008B3614" w:rsidRDefault="008B3614" w:rsidP="004A0F85">
            <w:pPr>
              <w:numPr>
                <w:ilvl w:val="1"/>
                <w:numId w:val="6"/>
              </w:numPr>
              <w:tabs>
                <w:tab w:val="left" w:pos="1276"/>
              </w:tabs>
              <w:suppressAutoHyphens/>
              <w:spacing w:after="0" w:line="240" w:lineRule="auto"/>
              <w:ind w:firstLine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доставки: Ставропольский край, г. Ессентуки, ул.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59А (складское помещение).</w:t>
            </w:r>
          </w:p>
          <w:p w:rsidR="008B3614" w:rsidRPr="008B3614" w:rsidRDefault="008B3614" w:rsidP="008B3614">
            <w:pPr>
              <w:tabs>
                <w:tab w:val="left" w:pos="1276"/>
              </w:tabs>
              <w:suppressAutoHyphens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B3614" w:rsidRPr="008B3614" w:rsidRDefault="008B3614" w:rsidP="008B3614">
            <w:pPr>
              <w:keepNext/>
              <w:tabs>
                <w:tab w:val="left" w:pos="1276"/>
              </w:tabs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7. Приложения</w:t>
            </w:r>
          </w:p>
          <w:p w:rsidR="008B3614" w:rsidRPr="004A0F85" w:rsidRDefault="008B3614" w:rsidP="004A0F85">
            <w:pPr>
              <w:tabs>
                <w:tab w:val="left" w:pos="1276"/>
              </w:tabs>
              <w:suppressAutoHyphens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A0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1. Спецификация оборудования с указанием единичной стоимости</w:t>
            </w:r>
          </w:p>
          <w:bookmarkEnd w:id="5"/>
          <w:bookmarkEnd w:id="6"/>
          <w:bookmarkEnd w:id="7"/>
          <w:p w:rsidR="004A0F85" w:rsidRDefault="004A0F85" w:rsidP="004A0F85">
            <w:pPr>
              <w:tabs>
                <w:tab w:val="left" w:pos="1276"/>
              </w:tabs>
              <w:suppressAutoHyphens/>
              <w:ind w:left="709"/>
              <w:rPr>
                <w:sz w:val="26"/>
                <w:szCs w:val="26"/>
              </w:rPr>
            </w:pPr>
          </w:p>
          <w:p w:rsidR="004A0F85" w:rsidRPr="00F22A2C" w:rsidRDefault="004A0F85" w:rsidP="004A0F85">
            <w:pPr>
              <w:tabs>
                <w:tab w:val="left" w:pos="5954"/>
              </w:tabs>
              <w:rPr>
                <w:bCs/>
                <w:kern w:val="32"/>
                <w:lang w:eastAsia="ar-SA"/>
              </w:rPr>
            </w:pPr>
          </w:p>
          <w:p w:rsidR="00005993" w:rsidRPr="004A0F85" w:rsidRDefault="00005993" w:rsidP="00005993">
            <w:pPr>
              <w:ind w:left="5672" w:firstLine="709"/>
              <w:rPr>
                <w:rFonts w:ascii="Times New Roman" w:hAnsi="Times New Roman" w:cs="Times New Roman"/>
                <w:sz w:val="24"/>
              </w:rPr>
            </w:pPr>
            <w:r w:rsidRPr="00F22A2C">
              <w:rPr>
                <w:bCs/>
                <w:kern w:val="32"/>
                <w:lang w:eastAsia="ar-SA"/>
              </w:rPr>
              <w:br w:type="page"/>
            </w:r>
            <w:r w:rsidRPr="004A0F85">
              <w:rPr>
                <w:rFonts w:ascii="Times New Roman" w:hAnsi="Times New Roman" w:cs="Times New Roman"/>
                <w:sz w:val="24"/>
              </w:rPr>
              <w:t>Приложение 1</w:t>
            </w:r>
          </w:p>
          <w:p w:rsidR="00005993" w:rsidRPr="004A0F85" w:rsidRDefault="00005993" w:rsidP="00005993">
            <w:pPr>
              <w:ind w:left="6379"/>
              <w:rPr>
                <w:sz w:val="24"/>
              </w:rPr>
            </w:pPr>
            <w:r w:rsidRPr="004A0F85">
              <w:rPr>
                <w:rFonts w:ascii="Times New Roman" w:hAnsi="Times New Roman" w:cs="Times New Roman"/>
                <w:sz w:val="24"/>
              </w:rPr>
              <w:t>Спецификация оборудования с указанием единичной стоимости</w:t>
            </w:r>
          </w:p>
          <w:tbl>
            <w:tblPr>
              <w:tblW w:w="10034" w:type="dxa"/>
              <w:jc w:val="center"/>
              <w:tblInd w:w="5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09"/>
              <w:gridCol w:w="5514"/>
              <w:gridCol w:w="3811"/>
            </w:tblGrid>
            <w:tr w:rsidR="004A0F85" w:rsidRPr="004A0F85" w:rsidTr="00F168DF">
              <w:trPr>
                <w:trHeight w:val="583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ind w:left="-111" w:right="-5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5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ind w:left="-111" w:right="-5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3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ind w:left="-111" w:right="-5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Предельная цена за 1 ед. изм., руб. с НДС</w:t>
                  </w:r>
                </w:p>
              </w:tc>
            </w:tr>
            <w:tr w:rsidR="004A0F85" w:rsidRPr="004A0F85" w:rsidTr="00F168DF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CE207 R7.849.2.OA.QUVLF </w:t>
                  </w:r>
                  <w:proofErr w:type="spellStart"/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7 440,00</w:t>
                  </w:r>
                </w:p>
              </w:tc>
            </w:tr>
            <w:tr w:rsidR="004A0F85" w:rsidRPr="004A0F85" w:rsidTr="00F168DF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CE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207 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R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7.849.2.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OG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QUVLF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GS</w:t>
                  </w: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01 </w:t>
                  </w:r>
                  <w:proofErr w:type="spellStart"/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10 150,00</w:t>
                  </w:r>
                </w:p>
              </w:tc>
            </w:tr>
            <w:tr w:rsidR="004A0F85" w:rsidRPr="004A0F85" w:rsidTr="00F168DF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R34.543.OAA.SYUVLFZ </w:t>
                  </w:r>
                  <w:proofErr w:type="spellStart"/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11 600,00</w:t>
                  </w:r>
                </w:p>
              </w:tc>
            </w:tr>
            <w:tr w:rsidR="004A0F85" w:rsidRPr="004A0F85" w:rsidTr="00F168DF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R34.749.OA.QYUVLFZ </w:t>
                  </w:r>
                  <w:proofErr w:type="spellStart"/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12 600,00</w:t>
                  </w:r>
                </w:p>
              </w:tc>
            </w:tr>
            <w:tr w:rsidR="004A0F85" w:rsidRPr="004A0F85" w:rsidTr="00F168DF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R34.543.OAG.SUVLFZ GS01 </w:t>
                  </w:r>
                  <w:proofErr w:type="spellStart"/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4 5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80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0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4A0F85" w:rsidRPr="004A0F85" w:rsidTr="00F168DF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R34.749.OG.QUVLFZ GS01 </w:t>
                  </w:r>
                  <w:proofErr w:type="spellStart"/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F8708E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70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</w:t>
                  </w:r>
                  <w:r w:rsidRPr="00F870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F870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</w:tr>
            <w:tr w:rsidR="004A0F85" w:rsidRPr="004A0F85" w:rsidTr="00F168DF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УСПД CE805M-E</w:t>
                  </w:r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F8708E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870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 </w:t>
                  </w:r>
                  <w:r w:rsidRPr="00F870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912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F870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</w:tr>
            <w:tr w:rsidR="004A0F85" w:rsidRPr="004A0F85" w:rsidTr="00F168DF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A0F85" w:rsidRPr="00F8708E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870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5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4A0F85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УСПД CE805M PL03 EXT1</w:t>
                  </w:r>
                </w:p>
              </w:tc>
              <w:tc>
                <w:tcPr>
                  <w:tcW w:w="3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A0F85" w:rsidRPr="00F8708E" w:rsidRDefault="004A0F85" w:rsidP="00F8708E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</w:t>
                  </w:r>
                  <w:r w:rsidRPr="004A0F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494</w:t>
                  </w:r>
                  <w:r w:rsidRPr="00F870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</w:tbl>
          <w:p w:rsidR="004A0F85" w:rsidRDefault="004A0F85" w:rsidP="00005993">
            <w:pPr>
              <w:spacing w:after="0" w:line="240" w:lineRule="auto"/>
              <w:rPr>
                <w:color w:val="000000"/>
              </w:rPr>
            </w:pPr>
          </w:p>
          <w:p w:rsidR="00005993" w:rsidRDefault="00005993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A2C">
              <w:rPr>
                <w:i/>
              </w:rPr>
              <w:t>* Участник закупки должен принять во внимание, что, если иное не установлено извещением о закупке ссылки в спецификации о закупке на конкретный тип продукции, производителя, носят лишь рекомендательный, а не обязательный характер. Участник закупки может представить в своей заявке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спецификации</w:t>
            </w:r>
          </w:p>
          <w:p w:rsidR="00005993" w:rsidRPr="00F8708E" w:rsidRDefault="00005993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AA3" w:rsidRPr="00F8708E" w:rsidRDefault="001B0AA3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1B0AA3" w:rsidRDefault="00005993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4A0F8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lastRenderedPageBreak/>
              <w:t>3.</w:t>
            </w:r>
            <w:r w:rsidRPr="004A0F85">
              <w:rPr>
                <w:rFonts w:ascii="Calibri" w:eastAsia="Calibri" w:hAnsi="Calibri" w:cs="Times New Roman"/>
                <w:b/>
                <w:sz w:val="28"/>
                <w:szCs w:val="32"/>
              </w:rPr>
              <w:t xml:space="preserve"> </w:t>
            </w:r>
            <w:r w:rsidRPr="004A0F8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Порядок проведения запроса цен и участия в нем, а также инструкции по подготовке Предложений</w:t>
            </w:r>
          </w:p>
        </w:tc>
      </w:tr>
    </w:tbl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lastRenderedPageBreak/>
        <w:t xml:space="preserve">Кроме поставки вышеуказанной продукции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оставщики должны обеспечить следующие сопутствующие услуги: доставка продукции до склада </w:t>
      </w:r>
      <w:r w:rsidR="00A5182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Покупателя по адресу г. Ессентуки, ул. Большевистская 59 а</w:t>
      </w:r>
      <w:r w:rsidR="00EA402B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,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транспортом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оставщика, а также выгрузка на склад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окупателя силами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оставщика.</w:t>
      </w:r>
    </w:p>
    <w:p w:rsidR="000B4149" w:rsidRPr="004A0F85" w:rsidRDefault="009E72FD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Срок поставки</w:t>
      </w:r>
      <w:r w:rsidR="00952510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:</w:t>
      </w:r>
      <w:r w:rsidR="004C3A0F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DB6CAA" w:rsidRPr="004A0F85">
        <w:rPr>
          <w:rFonts w:ascii="Times New Roman" w:hAnsi="Times New Roman" w:cs="Times New Roman"/>
          <w:sz w:val="24"/>
          <w:szCs w:val="26"/>
        </w:rPr>
        <w:t xml:space="preserve">начало выполнения поставки - с момента подачи заявки в рамках заключенного </w:t>
      </w:r>
      <w:r w:rsidR="00856A33" w:rsidRPr="004A0F85">
        <w:rPr>
          <w:rFonts w:ascii="Times New Roman" w:hAnsi="Times New Roman" w:cs="Times New Roman"/>
          <w:sz w:val="24"/>
          <w:szCs w:val="26"/>
        </w:rPr>
        <w:t>Д</w:t>
      </w:r>
      <w:r w:rsidR="00DB6CAA" w:rsidRPr="004A0F85">
        <w:rPr>
          <w:rFonts w:ascii="Times New Roman" w:hAnsi="Times New Roman" w:cs="Times New Roman"/>
          <w:sz w:val="24"/>
          <w:szCs w:val="26"/>
        </w:rPr>
        <w:t>оговора поставки, предельный срок выполнения поставки - 30 календарных дней.</w:t>
      </w:r>
    </w:p>
    <w:p w:rsidR="007C0AC5" w:rsidRPr="004A0F85" w:rsidRDefault="007E1D95" w:rsidP="007C0AC5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bookmarkStart w:id="34" w:name="_Ref57581655"/>
      <w:r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Оп</w:t>
      </w:r>
      <w:r w:rsidR="00DB6CAA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лата поста</w:t>
      </w:r>
      <w:r w:rsidR="00A449FC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 xml:space="preserve">вляемого </w:t>
      </w:r>
      <w:r w:rsidR="00856A33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Т</w:t>
      </w:r>
      <w:r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овара</w:t>
      </w:r>
      <w:r w:rsidR="00856A33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 xml:space="preserve"> производится П</w:t>
      </w:r>
      <w:r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окупателем путем перечисления денежных средств на расчетный счет Поставщика в течение 7-ми банковских дней со дня поставки Товара на склад Покупателя.</w:t>
      </w:r>
      <w:r w:rsidR="00856A33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 xml:space="preserve"> 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34"/>
    </w:p>
    <w:p w:rsidR="000B4149" w:rsidRPr="004A0F85" w:rsidRDefault="00230895" w:rsidP="004A0F85">
      <w:pPr>
        <w:numPr>
          <w:ilvl w:val="0"/>
          <w:numId w:val="1"/>
        </w:numPr>
        <w:tabs>
          <w:tab w:val="clear" w:pos="1134"/>
          <w:tab w:val="num" w:pos="709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Максимальная</w:t>
      </w:r>
      <w:r w:rsidR="000B4149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(предельная) цена договора  составит </w:t>
      </w:r>
      <w:r w:rsid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1</w:t>
      </w:r>
      <w:r w:rsidR="0098608C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000</w:t>
      </w:r>
      <w:r w:rsidR="00952510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000</w:t>
      </w:r>
      <w:r w:rsidR="000B4149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,00 </w:t>
      </w:r>
      <w:r w:rsidR="00445934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без учета НДС.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Все цены в предложении должны включать все налоги и другие обязательные платежи, стоимость всех сопутству</w:t>
      </w:r>
      <w:r w:rsidR="00647A7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ющих услуг (доставка до склада 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окупателя и выгрузка</w:t>
      </w:r>
      <w:r w:rsidR="00647A7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силами Поставщика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), а также все скидки, предлагаемые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оставщиком.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Предложение должно быть подано на русском языке. Все цены должны быть выражены в российских рублях.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Предложения принимаются с 10</w:t>
      </w:r>
      <w:r w:rsidR="004C3A0F" w:rsidRPr="004A0F85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t>00</w:t>
      </w:r>
      <w:r w:rsidRPr="004A0F85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t xml:space="preserve"> </w:t>
      </w:r>
      <w:r w:rsidR="00F805D1">
        <w:rPr>
          <w:rFonts w:ascii="Times New Roman" w:eastAsia="Times New Roman" w:hAnsi="Times New Roman" w:cs="Times New Roman"/>
          <w:sz w:val="24"/>
          <w:szCs w:val="26"/>
          <w:lang w:eastAsia="ru-RU"/>
        </w:rPr>
        <w:t>13</w:t>
      </w:r>
      <w:r w:rsidR="0086342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  <w:r w:rsidR="00F805D1">
        <w:rPr>
          <w:rFonts w:ascii="Times New Roman" w:eastAsia="Times New Roman" w:hAnsi="Times New Roman" w:cs="Times New Roman"/>
          <w:sz w:val="24"/>
          <w:szCs w:val="26"/>
          <w:lang w:eastAsia="ru-RU"/>
        </w:rPr>
        <w:t>12</w:t>
      </w:r>
      <w:r w:rsid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.2024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г. до 10</w:t>
      </w:r>
      <w:r w:rsidRPr="004A0F85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t>00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по московскому времени </w:t>
      </w:r>
      <w:r w:rsidR="00F954F3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до </w:t>
      </w:r>
      <w:r w:rsidR="00F805D1">
        <w:rPr>
          <w:rFonts w:ascii="Times New Roman" w:eastAsia="Times New Roman" w:hAnsi="Times New Roman" w:cs="Times New Roman"/>
          <w:sz w:val="24"/>
          <w:szCs w:val="26"/>
          <w:lang w:eastAsia="ru-RU"/>
        </w:rPr>
        <w:t>20</w:t>
      </w:r>
      <w:r w:rsidR="0086342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  <w:r w:rsidR="00F805D1">
        <w:rPr>
          <w:rFonts w:ascii="Times New Roman" w:eastAsia="Times New Roman" w:hAnsi="Times New Roman" w:cs="Times New Roman"/>
          <w:sz w:val="24"/>
          <w:szCs w:val="26"/>
          <w:lang w:eastAsia="ru-RU"/>
        </w:rPr>
        <w:t>12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.20</w:t>
      </w:r>
      <w:r w:rsidR="00647A7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2</w:t>
      </w:r>
      <w:r w:rsid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4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года в письменной форме в запечатанном конверте по адресу </w:t>
      </w:r>
      <w:r w:rsidR="00445934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а и должно содержать: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полученную не ранее чем за шесть месяцев до дня размещения на сайте </w:t>
      </w:r>
      <w:r w:rsidR="00B92365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выписку из единого государственного реестра юридических лиц или заверенную копию такой выписки (для юридических лиц), полученную не ранее чем за шесть месяцев до дня размещения на сайте </w:t>
      </w:r>
      <w:r w:rsidR="00B92365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извещения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предпринимателей), копии документов, удостоверяющих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дня размещения на сайте </w:t>
      </w:r>
      <w:r w:rsidR="00B92365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извещения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открытого запроса цен</w:t>
      </w:r>
      <w:proofErr w:type="gramEnd"/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юридического лица действует иное лицо, заявка на участие должна содержать также соответствующую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заверенные контрагентом копии учредительных документов  с изменениями и дополнениями – для юридических лиц;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заверенную контрагентом копию свидетельства о постановке на налоговой учет; </w:t>
      </w:r>
      <w:proofErr w:type="gramEnd"/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крупной сделкой;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035C48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коммерческое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функциональных характеристиках (потребительских свойствах) и качественных характеристиках товара (марка, производитель), и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  <w:proofErr w:type="gramEnd"/>
    </w:p>
    <w:p w:rsidR="000B4149" w:rsidRPr="004A0F85" w:rsidRDefault="00445934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="000B4149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</w:t>
      </w:r>
      <w:r w:rsidR="00F805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168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05D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647A72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F168DF" w:rsidRPr="00F168D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B4149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определит Победителя.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дней после определения Победителя </w:t>
      </w:r>
      <w:r w:rsidR="00445934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запрос цен не является офертой или публичной офертой </w:t>
      </w:r>
      <w:r w:rsidR="00445934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Данная процедура запроса цен не является процедурой проведения конкурса. </w:t>
      </w:r>
      <w:r w:rsidR="00445934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ответственности.</w:t>
      </w:r>
    </w:p>
    <w:p w:rsidR="00005993" w:rsidRPr="001B0AA3" w:rsidRDefault="000B4149" w:rsidP="006E63F1">
      <w:pPr>
        <w:keepNext/>
        <w:keepLines/>
        <w:pageBreakBefore/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  <w:lastRenderedPageBreak/>
        <w:t xml:space="preserve">4.   </w:t>
      </w:r>
      <w:bookmarkStart w:id="35" w:name="_Ref96666405"/>
      <w:bookmarkStart w:id="36" w:name="_Toc96667028"/>
      <w:bookmarkStart w:id="37" w:name="_Toc98251287"/>
      <w:bookmarkStart w:id="38" w:name="_Ref55280359"/>
      <w:bookmarkStart w:id="39" w:name="_Toc55285360"/>
      <w:bookmarkStart w:id="40" w:name="_Toc55305377"/>
      <w:bookmarkStart w:id="41" w:name="_Toc57314628"/>
      <w:bookmarkStart w:id="42" w:name="_Toc69728953"/>
      <w:bookmarkStart w:id="43" w:name="ДОГОВОР"/>
      <w:r w:rsidRPr="001B0AA3"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  <w:t>Проект договор</w:t>
      </w:r>
      <w:bookmarkEnd w:id="35"/>
      <w:bookmarkEnd w:id="36"/>
      <w:bookmarkEnd w:id="37"/>
      <w:r w:rsidRPr="001B0AA3"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  <w:t>а поставки  №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Договор поставки № 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г. Ессентуки  </w:t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</w:t>
      </w:r>
      <w:r w:rsidRPr="00F87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«__»_________2024 г.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AA3" w:rsidRPr="001B0AA3" w:rsidRDefault="001B0AA3" w:rsidP="001B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ab/>
      </w:r>
      <w:r w:rsidRPr="001B0AA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ПАО «</w:t>
      </w:r>
      <w:proofErr w:type="spellStart"/>
      <w:r w:rsidRPr="001B0AA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Ставропольэнергосбыт</w:t>
      </w:r>
      <w:proofErr w:type="spellEnd"/>
      <w:r w:rsidRPr="001B0AA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»</w:t>
      </w: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именуемое в дальнейшем </w:t>
      </w:r>
      <w:r w:rsidRPr="001B0AA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«Покупатель»</w:t>
      </w: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лице заместителя директора по техническим вопросам Сорокина Михаила Юрьевича, действующего на основании доверенности № 01-10/118 от 13.11.2023 </w:t>
      </w: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</w:p>
    <w:p w:rsidR="001B0AA3" w:rsidRPr="001B0AA3" w:rsidRDefault="001B0AA3" w:rsidP="001B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1B0AA3" w:rsidRPr="001B0AA3" w:rsidRDefault="001B0AA3" w:rsidP="001B0AA3">
      <w:pPr>
        <w:shd w:val="clear" w:color="auto" w:fill="FFFFFF"/>
        <w:tabs>
          <w:tab w:val="left" w:pos="461"/>
        </w:tabs>
        <w:spacing w:before="154" w:after="0" w:line="269" w:lineRule="exact"/>
        <w:ind w:left="1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1B0AA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По </w:t>
      </w: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настоящему договору Поставщик обязуется поставлять Покупателю оборудование учета электроэнергии (далее - Товар) в количестве и ассортименте и по ценам, согласно спецификации (Приложению № 1 к настоящему Договору), а Покупатель обязуется принять и произвести оплату за Товар на условиях, определенных настоящим договором.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УСЛОВИЯ ПОСТАВКИ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2.1. Поставщик поставляет Товар в течение 30 (тридцати) дней с момента подачи заявки, согласно форме </w:t>
      </w: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Приложения №2 к Договору</w:t>
      </w:r>
      <w:r w:rsidRPr="001B0AA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:rsidR="001B0AA3" w:rsidRPr="001B0AA3" w:rsidRDefault="001B0AA3" w:rsidP="001B0AA3">
      <w:pPr>
        <w:spacing w:after="0" w:line="240" w:lineRule="auto"/>
        <w:ind w:firstLine="19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2.2. </w:t>
      </w: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осуществляется транспортом Поставщика и выгрузка силами поставщика  на склад Покупателя по адресу: Ставропольский край, </w:t>
      </w:r>
      <w:r w:rsidRPr="001B0AA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г. Ессентуки,</w:t>
      </w: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Большевистская, 59 а, </w:t>
      </w: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 упаковке, обеспечивающей ее сохранность </w:t>
      </w: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 транспортировке и хранении.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2.3. Одновременно с Товаром Поставщик передает Покупателю документы, надлежащим образом </w:t>
      </w: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подтверждающие качество, комплектность и безопасность Товара.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2.4. Прием Товара по количеству и качеству производится с участием представителя Покупателя </w:t>
      </w: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 оформляется накладной.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2.5. Право собственности на Товар переходит к</w:t>
      </w:r>
      <w:r w:rsidRPr="001B0AA3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eastAsia="ru-RU"/>
        </w:rPr>
        <w:t xml:space="preserve"> </w:t>
      </w:r>
      <w:r w:rsidRPr="001B0AA3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Покупателю с момента получения Товара в месте </w:t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нахождения Покупателя.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</w:p>
    <w:p w:rsidR="001B0AA3" w:rsidRPr="001B0AA3" w:rsidRDefault="001B0AA3" w:rsidP="001B0AA3">
      <w:pPr>
        <w:numPr>
          <w:ilvl w:val="0"/>
          <w:numId w:val="3"/>
        </w:num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СТОИМОСТЬ ТОВАРА И ПОРЯДОК РАСЧЕТОВ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3.1. Договорная сумма составит (не превысит) 1 000 000 (один миллион) руб.,00коп. без НДС.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3.2. Поставка Товара осуществляется по ценам, указанным в спецификации (Приложение №1 к Договору)  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3.2. В день поставки Товара Поставщик </w:t>
      </w:r>
      <w:proofErr w:type="gramStart"/>
      <w:r w:rsidRPr="001B0A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предоставляет Покупателю приходные документы</w:t>
      </w:r>
      <w:proofErr w:type="gramEnd"/>
      <w:r w:rsidRPr="001B0A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(счет – фактуру и товарную накладную или УПД) по </w:t>
      </w: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установленной форме.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3.3. Оплата поставляемого по настоящему Договору Товара производится Покупателем путем перечисления денежных средств на расчетный счет Поставщика в течение 7-ми банковских дней со дня поставки Товара на склад Покупателя.</w:t>
      </w:r>
    </w:p>
    <w:p w:rsidR="001B0AA3" w:rsidRPr="00F8708E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1B0AA3" w:rsidRPr="00F8708E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1B0AA3" w:rsidRPr="00F8708E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2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lastRenderedPageBreak/>
        <w:tab/>
        <w:t>4. ПРАВА И ОБЯЗАННОСТИ СТОРОН</w:t>
      </w:r>
    </w:p>
    <w:p w:rsidR="001B0AA3" w:rsidRPr="001B0AA3" w:rsidRDefault="001B0AA3" w:rsidP="001B0AA3">
      <w:pPr>
        <w:tabs>
          <w:tab w:val="left" w:pos="2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4.1</w:t>
      </w:r>
      <w:r w:rsidRPr="001B0AA3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ru-RU"/>
        </w:rPr>
        <w:t xml:space="preserve">. </w:t>
      </w:r>
      <w:r w:rsidRPr="001B0AA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Поставщик обязан: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4.1.1. Передать Покупателю Товар в количестве и ассортименте </w:t>
      </w:r>
      <w:proofErr w:type="gramStart"/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согласно заявки</w:t>
      </w:r>
      <w:proofErr w:type="gramEnd"/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Покупателя. 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4.1.2. Передать Покупателю Товар, качество и комплектность которого соответствуют условиям его </w:t>
      </w:r>
      <w:r w:rsidRPr="001B0AA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эксплуатации и хранения.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4.1.3. </w:t>
      </w: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Передать Покупателю Товар свободным от прав третьих лиц</w:t>
      </w: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4.1.4. Заменить некачественный Товар, на Товар надлежащего качества в течение 20 (двадцати) календарных дней с момента поступления рекламации от Покупателя 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4.2. </w:t>
      </w:r>
      <w:r w:rsidRPr="001B0AA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Права Поставщика: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4.2.1. </w:t>
      </w: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случае, когда Покупатель в нарушение закона или Договора не принимает Товар или отказывается его принять, Поставщик вправе потребовать от Покупателя принять Товар либо отказаться от исполнения Договора.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4.3</w:t>
      </w:r>
      <w:r w:rsidRPr="001B0AA3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 xml:space="preserve">. </w:t>
      </w:r>
      <w:r w:rsidRPr="001B0AA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Покупатель обязан: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4.3.1. </w:t>
      </w: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Совершить все необходимые действия, обеспечивающие принятие Товара, поставленного в соответствии с настоящим Договором.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4.3.2.Осуществить проверку при приемке Товара по количеству, качеству и ассортименту, составить и подписать соответствующие документы (Акт приема-передачи, накладные, счета-фактуры).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4.3.3. Оплатить Товар в порядке и в сроки, предусмотренные Разделом №3 настоящего Договора.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4.4. </w:t>
      </w:r>
      <w:r w:rsidRPr="001B0AA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Покупатель вправе: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4.4.1. </w:t>
      </w: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Если Покупателю передан Товар ненадлежащего качества, то есть Товар не соответствующий требованиям настоящего Договора о качестве, он вправе потребовать от Поставщика: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-соразмерного уменьшения покупной цены;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-безвозмездного устранения недостатков Товара либо замены Товара на Товар надлежащего качества в течение 20 (двадцати) календарных дней;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-возмещения своих расходов на устранение недостатков Товара;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 исключением случая, когда Поставщик, получивший уведомление Покупателя о недостатках Товара, в согласованные Сторонами сроки  заменит поставленные Товары Товарами надлежащего качества.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4.4.2. Отказаться от принятия и оплаты Товара ненадлежащего качества, а так же упакованного ненадлежащим образом.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4.4.3. В одностороннем порядке расторгнуть настоящий Договор (в случае невыполнения договорных обязательств, условий или сроков поставки), уведомив об этом Поставщика за два дня до расторжения Договора. 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lang w:eastAsia="ru-RU"/>
        </w:rPr>
        <w:t xml:space="preserve">5. </w:t>
      </w:r>
      <w:r w:rsidRPr="001B0AA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ОТВЕТСТВЕННОСТЬ СТОРОН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</w:t>
      </w:r>
      <w:r w:rsidRPr="001B0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неисполнение либо ненадлежащее исполнение обязательств по настоящему Договору Стороны </w:t>
      </w: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несут ответственность в соответствии с действующим законодательством РФ.</w:t>
      </w:r>
    </w:p>
    <w:p w:rsidR="001B0AA3" w:rsidRPr="001B0AA3" w:rsidRDefault="001B0AA3" w:rsidP="001B0AA3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5.2. </w:t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сроков поставки Товара Поставщик платит Покупателю неустойку в размере 0,1% от общей стоимости Товара за каждый день просрочки.</w:t>
      </w:r>
    </w:p>
    <w:p w:rsidR="001B0AA3" w:rsidRPr="001B0AA3" w:rsidRDefault="001B0AA3" w:rsidP="001B0AA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6. СРОК ДЕЙСТВИЯ ДОГОВОРА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Настоящий Договор вступает в силу с момента его подписания Сторонами и до полного исполнения Сторонами всех взятых на себя обязательств.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6.2.Настоящий </w:t>
      </w:r>
      <w:proofErr w:type="gramStart"/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proofErr w:type="gramEnd"/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расторгнут в случаях, предусмотренных действующим законодательством РФ. 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lastRenderedPageBreak/>
        <w:t xml:space="preserve">6.3. В случае расторжения настоящего Договора все финансовые обязательства Сторон, возникшие до </w:t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 расторжения Договора, подлежат исполнению.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ЗАКЛЮЧИТЕЛЬНЫЕ ПОЛОЖЕНИЯ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</w:t>
      </w:r>
      <w:r w:rsidRPr="001B0AA3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По всем вопросам, неурегулированным настоящим Договором, Стороны руководствуются </w:t>
      </w:r>
      <w:r w:rsidRPr="001B0AA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действующим законодательством.</w:t>
      </w:r>
    </w:p>
    <w:p w:rsidR="001B0AA3" w:rsidRPr="001B0AA3" w:rsidRDefault="001B0AA3" w:rsidP="001B0A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</w:t>
      </w:r>
      <w:r w:rsidRPr="001B0A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споры и разногласия из Договора подлежат окончательному разрешению в Арбитражном суде Ставропольского края.</w:t>
      </w:r>
    </w:p>
    <w:p w:rsidR="001B0AA3" w:rsidRPr="001B0AA3" w:rsidRDefault="001B0AA3" w:rsidP="001B0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  <w:r w:rsidRPr="001B0AA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Договор составлен в 2-х экземплярах, имеющих одинаковую юридическую силу, по одному для </w:t>
      </w:r>
      <w:r w:rsidRPr="001B0AA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каждой из Сторон.</w:t>
      </w: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p w:rsidR="001B0AA3" w:rsidRPr="001B0AA3" w:rsidRDefault="001B0AA3" w:rsidP="001B0AA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8. АДРЕСА И РЕКВИЗИТЫ СТОРОН</w:t>
      </w:r>
    </w:p>
    <w:p w:rsidR="001B0AA3" w:rsidRPr="001B0AA3" w:rsidRDefault="001B0AA3" w:rsidP="001B0AA3">
      <w:pPr>
        <w:spacing w:after="293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4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374"/>
        <w:gridCol w:w="5552"/>
      </w:tblGrid>
      <w:tr w:rsidR="001B0AA3" w:rsidRPr="001B0AA3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«Покупатель»: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«Поставщик»:</w:t>
            </w:r>
          </w:p>
        </w:tc>
      </w:tr>
      <w:tr w:rsidR="001B0AA3" w:rsidRPr="001B0AA3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357633, Ставропольский край,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 Ессентуки,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 а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(87934) 4-26-80 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факс. (87934) 4-26-79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B0AA3" w:rsidRPr="00F8708E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info@staves.ru  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B0AA3" w:rsidRPr="001B0AA3" w:rsidTr="00B35B9C">
        <w:trPr>
          <w:trHeight w:hRule="exact" w:val="259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staves.ru 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69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AA3">
              <w:rPr>
                <w:rFonts w:ascii="Times New Roman" w:eastAsia="Calibri" w:hAnsi="Times New Roman" w:cs="Times New Roman"/>
                <w:sz w:val="24"/>
                <w:szCs w:val="24"/>
              </w:rPr>
              <w:t>ОГРН 1052600222927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69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AA3">
              <w:rPr>
                <w:rFonts w:ascii="Times New Roman" w:eastAsia="Calibri" w:hAnsi="Times New Roman" w:cs="Times New Roman"/>
                <w:sz w:val="24"/>
                <w:szCs w:val="24"/>
              </w:rPr>
              <w:t>ИНН/КПП 2626033550/785150001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7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B0AA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1B0AA3">
              <w:rPr>
                <w:rFonts w:ascii="Times New Roman" w:eastAsia="Calibri" w:hAnsi="Times New Roman" w:cs="Times New Roman"/>
                <w:sz w:val="24"/>
                <w:szCs w:val="24"/>
              </w:rPr>
              <w:t>/с 40702810560090101705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7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A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Ставропольское отделение №5230 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7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AA3">
              <w:rPr>
                <w:rFonts w:ascii="Times New Roman" w:eastAsia="Calibri" w:hAnsi="Times New Roman" w:cs="Times New Roman"/>
                <w:sz w:val="24"/>
                <w:szCs w:val="24"/>
              </w:rPr>
              <w:t>ПАО Сбербанк г. Ставрополь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8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7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296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90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техническим вопросам</w:t>
            </w: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730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М.Ю. Сорокин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1B0AA3" w:rsidRPr="001B0AA3" w:rsidTr="00B35B9C">
        <w:trPr>
          <w:trHeight w:hRule="exact" w:val="142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Default="001B0AA3" w:rsidP="001B0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B0AA3" w:rsidRPr="001B0AA3" w:rsidRDefault="001B0AA3" w:rsidP="001B0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B0AA3" w:rsidRPr="001B0AA3" w:rsidRDefault="001B0AA3" w:rsidP="001B0AA3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№1 </w:t>
      </w:r>
    </w:p>
    <w:p w:rsidR="001B0AA3" w:rsidRPr="001B0AA3" w:rsidRDefault="001B0AA3" w:rsidP="001B0AA3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поставки </w:t>
      </w:r>
    </w:p>
    <w:p w:rsidR="001B0AA3" w:rsidRPr="001B0AA3" w:rsidRDefault="001B0AA3" w:rsidP="001B0AA3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              </w:t>
      </w:r>
    </w:p>
    <w:p w:rsidR="001B0AA3" w:rsidRPr="001B0AA3" w:rsidRDefault="001B0AA3" w:rsidP="001B0AA3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                        </w:t>
      </w:r>
    </w:p>
    <w:p w:rsidR="001B0AA3" w:rsidRPr="001B0AA3" w:rsidRDefault="001B0AA3" w:rsidP="001B0AA3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287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Спецификация</w:t>
      </w: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11"/>
        <w:tblW w:w="10066" w:type="dxa"/>
        <w:tblInd w:w="-601" w:type="dxa"/>
        <w:tblLook w:val="04A0" w:firstRow="1" w:lastRow="0" w:firstColumn="1" w:lastColumn="0" w:noHBand="0" w:noVBand="1"/>
      </w:tblPr>
      <w:tblGrid>
        <w:gridCol w:w="709"/>
        <w:gridCol w:w="6379"/>
        <w:gridCol w:w="1522"/>
        <w:gridCol w:w="1456"/>
      </w:tblGrid>
      <w:tr w:rsidR="001B0AA3" w:rsidRPr="001B0AA3" w:rsidTr="001B0AA3">
        <w:trPr>
          <w:trHeight w:val="615"/>
        </w:trPr>
        <w:tc>
          <w:tcPr>
            <w:tcW w:w="709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AA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379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AA3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22" w:type="dxa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AA3">
              <w:rPr>
                <w:rFonts w:ascii="Times New Roman" w:hAnsi="Times New Roman"/>
                <w:bCs/>
                <w:sz w:val="24"/>
                <w:szCs w:val="24"/>
              </w:rPr>
              <w:t>Цена без НДС</w:t>
            </w:r>
          </w:p>
        </w:tc>
        <w:tc>
          <w:tcPr>
            <w:tcW w:w="1456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AA3">
              <w:rPr>
                <w:rFonts w:ascii="Times New Roman" w:hAnsi="Times New Roman"/>
                <w:bCs/>
                <w:sz w:val="24"/>
                <w:szCs w:val="24"/>
              </w:rPr>
              <w:t>Цена с НДС</w:t>
            </w:r>
          </w:p>
        </w:tc>
      </w:tr>
      <w:tr w:rsidR="001B0AA3" w:rsidRPr="001B0AA3" w:rsidTr="001B0AA3">
        <w:trPr>
          <w:trHeight w:val="315"/>
        </w:trPr>
        <w:tc>
          <w:tcPr>
            <w:tcW w:w="70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  <w:hideMark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CE207 R7.849.2.OA.QUVLF 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1522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6 200,00</w:t>
            </w:r>
          </w:p>
        </w:tc>
        <w:tc>
          <w:tcPr>
            <w:tcW w:w="1456" w:type="dxa"/>
            <w:noWrap/>
            <w:vAlign w:val="center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7 440,00</w:t>
            </w:r>
          </w:p>
        </w:tc>
      </w:tr>
      <w:tr w:rsidR="001B0AA3" w:rsidRPr="001B0AA3" w:rsidTr="001B0AA3">
        <w:trPr>
          <w:trHeight w:val="315"/>
        </w:trPr>
        <w:tc>
          <w:tcPr>
            <w:tcW w:w="70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  <w:hideMark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CE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207 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7.849.2.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OG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QUVLF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GS</w:t>
            </w: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SPds</w:t>
            </w:r>
            <w:proofErr w:type="spellEnd"/>
          </w:p>
        </w:tc>
        <w:tc>
          <w:tcPr>
            <w:tcW w:w="1522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8 458,33</w:t>
            </w:r>
          </w:p>
        </w:tc>
        <w:tc>
          <w:tcPr>
            <w:tcW w:w="1456" w:type="dxa"/>
            <w:noWrap/>
            <w:vAlign w:val="center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10 150,00</w:t>
            </w:r>
          </w:p>
        </w:tc>
      </w:tr>
      <w:tr w:rsidR="001B0AA3" w:rsidRPr="001B0AA3" w:rsidTr="001B0AA3">
        <w:trPr>
          <w:trHeight w:val="315"/>
        </w:trPr>
        <w:tc>
          <w:tcPr>
            <w:tcW w:w="70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  <w:hideMark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CE307 R34.543.OAA.SYUVLFZ 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1522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9 666,66</w:t>
            </w:r>
          </w:p>
        </w:tc>
        <w:tc>
          <w:tcPr>
            <w:tcW w:w="1456" w:type="dxa"/>
            <w:noWrap/>
            <w:vAlign w:val="center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11 600,00</w:t>
            </w:r>
          </w:p>
        </w:tc>
      </w:tr>
      <w:tr w:rsidR="001B0AA3" w:rsidRPr="001B0AA3" w:rsidTr="001B0AA3">
        <w:trPr>
          <w:trHeight w:val="315"/>
        </w:trPr>
        <w:tc>
          <w:tcPr>
            <w:tcW w:w="70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  <w:hideMark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CE307 R34.749.OA.QYUVLFZ 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1522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10 500,00</w:t>
            </w:r>
          </w:p>
        </w:tc>
        <w:tc>
          <w:tcPr>
            <w:tcW w:w="1456" w:type="dxa"/>
            <w:noWrap/>
            <w:vAlign w:val="center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1B0AA3" w:rsidRPr="001B0AA3" w:rsidTr="001B0AA3">
        <w:trPr>
          <w:trHeight w:val="315"/>
        </w:trPr>
        <w:tc>
          <w:tcPr>
            <w:tcW w:w="70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vAlign w:val="center"/>
            <w:hideMark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CE307 R34.543.OAG.SUVLFZ GS01 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1522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12 150,00</w:t>
            </w:r>
          </w:p>
        </w:tc>
        <w:tc>
          <w:tcPr>
            <w:tcW w:w="1456" w:type="dxa"/>
            <w:noWrap/>
            <w:vAlign w:val="center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B0AA3" w:rsidRPr="001B0AA3" w:rsidTr="001B0AA3">
        <w:trPr>
          <w:trHeight w:val="315"/>
        </w:trPr>
        <w:tc>
          <w:tcPr>
            <w:tcW w:w="70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  <w:vAlign w:val="center"/>
            <w:hideMark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CE307 R34.749.OG.QUVLFZ GS01 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1522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13 333,33</w:t>
            </w:r>
          </w:p>
        </w:tc>
        <w:tc>
          <w:tcPr>
            <w:tcW w:w="1456" w:type="dxa"/>
            <w:noWrap/>
            <w:vAlign w:val="center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1B0AA3" w:rsidRPr="001B0AA3" w:rsidTr="001B0AA3">
        <w:trPr>
          <w:trHeight w:val="315"/>
        </w:trPr>
        <w:tc>
          <w:tcPr>
            <w:tcW w:w="70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vAlign w:val="center"/>
            <w:hideMark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УСПД CE805M-E</w:t>
            </w:r>
          </w:p>
        </w:tc>
        <w:tc>
          <w:tcPr>
            <w:tcW w:w="1522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60 760,00</w:t>
            </w:r>
          </w:p>
        </w:tc>
        <w:tc>
          <w:tcPr>
            <w:tcW w:w="1456" w:type="dxa"/>
            <w:noWrap/>
            <w:vAlign w:val="center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912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1B0AA3" w:rsidRPr="001B0AA3" w:rsidTr="001B0AA3">
        <w:trPr>
          <w:trHeight w:val="315"/>
        </w:trPr>
        <w:tc>
          <w:tcPr>
            <w:tcW w:w="70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  <w:vAlign w:val="center"/>
            <w:hideMark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УСПД CE805M PL03 EXT1</w:t>
            </w:r>
          </w:p>
        </w:tc>
        <w:tc>
          <w:tcPr>
            <w:tcW w:w="1522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77 078,33</w:t>
            </w:r>
          </w:p>
        </w:tc>
        <w:tc>
          <w:tcPr>
            <w:tcW w:w="1456" w:type="dxa"/>
            <w:noWrap/>
            <w:vAlign w:val="center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,00</w:t>
            </w:r>
          </w:p>
        </w:tc>
      </w:tr>
    </w:tbl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1024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374"/>
        <w:gridCol w:w="5552"/>
      </w:tblGrid>
      <w:tr w:rsidR="001B0AA3" w:rsidRPr="001B0AA3" w:rsidTr="00B35B9C">
        <w:trPr>
          <w:trHeight w:hRule="exact" w:val="90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техническим вопросам</w:t>
            </w: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730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М.Ю. Сорокин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</w:tbl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B0AA3" w:rsidRDefault="001B0AA3" w:rsidP="001B0AA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B0AA3" w:rsidRPr="001B0AA3" w:rsidRDefault="001B0AA3" w:rsidP="001B0AA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B0AA3" w:rsidRPr="001B0AA3" w:rsidRDefault="001B0AA3" w:rsidP="001B0AA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1B0AA3" w:rsidRPr="001B0AA3" w:rsidRDefault="001B0AA3" w:rsidP="001B0AA3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поставки </w:t>
      </w:r>
    </w:p>
    <w:p w:rsidR="001B0AA3" w:rsidRPr="001B0AA3" w:rsidRDefault="001B0AA3" w:rsidP="001B0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                           </w:t>
      </w: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              </w:t>
      </w:r>
    </w:p>
    <w:p w:rsidR="001B0AA3" w:rsidRPr="001B0AA3" w:rsidRDefault="001B0AA3" w:rsidP="001B0A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                           </w:t>
      </w:r>
      <w:r w:rsidRPr="001B0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</w:t>
      </w:r>
    </w:p>
    <w:p w:rsidR="001B0AA3" w:rsidRPr="001B0AA3" w:rsidRDefault="001B0AA3" w:rsidP="001B0AA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Форма подачи заявки на поставку оборудования</w:t>
      </w: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11"/>
        <w:tblW w:w="9640" w:type="dxa"/>
        <w:tblInd w:w="-176" w:type="dxa"/>
        <w:tblLook w:val="04A0" w:firstRow="1" w:lastRow="0" w:firstColumn="1" w:lastColumn="0" w:noHBand="0" w:noVBand="1"/>
      </w:tblPr>
      <w:tblGrid>
        <w:gridCol w:w="759"/>
        <w:gridCol w:w="4531"/>
        <w:gridCol w:w="1457"/>
        <w:gridCol w:w="1457"/>
        <w:gridCol w:w="1436"/>
      </w:tblGrid>
      <w:tr w:rsidR="001B0AA3" w:rsidRPr="001B0AA3" w:rsidTr="001B0AA3">
        <w:trPr>
          <w:trHeight w:val="615"/>
        </w:trPr>
        <w:tc>
          <w:tcPr>
            <w:tcW w:w="759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AA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31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AA3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57" w:type="dxa"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AA3">
              <w:rPr>
                <w:rFonts w:ascii="Times New Roman" w:hAnsi="Times New Roman"/>
                <w:bCs/>
                <w:sz w:val="24"/>
                <w:szCs w:val="24"/>
              </w:rPr>
              <w:t>Единичная стоимость без НДС</w:t>
            </w:r>
          </w:p>
        </w:tc>
        <w:tc>
          <w:tcPr>
            <w:tcW w:w="1457" w:type="dxa"/>
            <w:noWrap/>
            <w:hideMark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AA3">
              <w:rPr>
                <w:rFonts w:ascii="Times New Roman" w:hAnsi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436" w:type="dxa"/>
          </w:tcPr>
          <w:p w:rsidR="001B0AA3" w:rsidRPr="001B0AA3" w:rsidRDefault="001B0AA3" w:rsidP="001B0AA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0AA3">
              <w:rPr>
                <w:rFonts w:ascii="Times New Roman" w:hAnsi="Times New Roman"/>
                <w:bCs/>
                <w:sz w:val="24"/>
                <w:szCs w:val="24"/>
              </w:rPr>
              <w:t>Общая стоимость без НДС</w:t>
            </w:r>
          </w:p>
        </w:tc>
      </w:tr>
      <w:tr w:rsidR="001B0AA3" w:rsidRPr="001B0AA3" w:rsidTr="001B0AA3">
        <w:trPr>
          <w:trHeight w:val="315"/>
        </w:trPr>
        <w:tc>
          <w:tcPr>
            <w:tcW w:w="75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1" w:type="dxa"/>
            <w:vAlign w:val="center"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noWrap/>
          </w:tcPr>
          <w:p w:rsidR="001B0AA3" w:rsidRPr="001B0AA3" w:rsidRDefault="001B0AA3" w:rsidP="001B0A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noWrap/>
            <w:vAlign w:val="center"/>
          </w:tcPr>
          <w:p w:rsidR="001B0AA3" w:rsidRPr="001B0AA3" w:rsidRDefault="001B0AA3" w:rsidP="001B0A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1B0AA3" w:rsidRPr="001B0AA3" w:rsidRDefault="001B0AA3" w:rsidP="001B0A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1B0AA3">
        <w:trPr>
          <w:trHeight w:val="315"/>
        </w:trPr>
        <w:tc>
          <w:tcPr>
            <w:tcW w:w="75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1" w:type="dxa"/>
            <w:vAlign w:val="center"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noWrap/>
          </w:tcPr>
          <w:p w:rsidR="001B0AA3" w:rsidRPr="001B0AA3" w:rsidRDefault="001B0AA3" w:rsidP="001B0A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noWrap/>
            <w:vAlign w:val="center"/>
          </w:tcPr>
          <w:p w:rsidR="001B0AA3" w:rsidRPr="001B0AA3" w:rsidRDefault="001B0AA3" w:rsidP="001B0A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1B0AA3" w:rsidRPr="001B0AA3" w:rsidRDefault="001B0AA3" w:rsidP="001B0A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1B0AA3">
        <w:trPr>
          <w:trHeight w:val="315"/>
        </w:trPr>
        <w:tc>
          <w:tcPr>
            <w:tcW w:w="759" w:type="dxa"/>
            <w:noWrap/>
            <w:hideMark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1" w:type="dxa"/>
            <w:vAlign w:val="center"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noWrap/>
          </w:tcPr>
          <w:p w:rsidR="001B0AA3" w:rsidRPr="001B0AA3" w:rsidRDefault="001B0AA3" w:rsidP="001B0A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noWrap/>
            <w:vAlign w:val="center"/>
          </w:tcPr>
          <w:p w:rsidR="001B0AA3" w:rsidRPr="001B0AA3" w:rsidRDefault="001B0AA3" w:rsidP="001B0A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1B0AA3" w:rsidRPr="001B0AA3" w:rsidRDefault="001B0AA3" w:rsidP="001B0A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1B0AA3">
        <w:trPr>
          <w:trHeight w:val="315"/>
        </w:trPr>
        <w:tc>
          <w:tcPr>
            <w:tcW w:w="759" w:type="dxa"/>
            <w:noWrap/>
          </w:tcPr>
          <w:p w:rsidR="001B0AA3" w:rsidRPr="001B0AA3" w:rsidRDefault="001B0AA3" w:rsidP="001B0A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AA3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531" w:type="dxa"/>
            <w:vAlign w:val="center"/>
          </w:tcPr>
          <w:p w:rsidR="001B0AA3" w:rsidRPr="001B0AA3" w:rsidRDefault="001B0AA3" w:rsidP="001B0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noWrap/>
          </w:tcPr>
          <w:p w:rsidR="001B0AA3" w:rsidRPr="001B0AA3" w:rsidRDefault="001B0AA3" w:rsidP="001B0AA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noWrap/>
            <w:vAlign w:val="center"/>
          </w:tcPr>
          <w:p w:rsidR="001B0AA3" w:rsidRPr="001B0AA3" w:rsidRDefault="001B0AA3" w:rsidP="001B0A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:rsidR="001B0AA3" w:rsidRPr="001B0AA3" w:rsidRDefault="001B0AA3" w:rsidP="001B0A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4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374"/>
        <w:gridCol w:w="5552"/>
      </w:tblGrid>
      <w:tr w:rsidR="001B0AA3" w:rsidRPr="001B0AA3" w:rsidTr="00B35B9C">
        <w:trPr>
          <w:trHeight w:hRule="exact" w:val="908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техническим вопросам</w:t>
            </w: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AA3" w:rsidRPr="001B0AA3" w:rsidTr="00B35B9C">
        <w:trPr>
          <w:trHeight w:hRule="exact" w:val="730"/>
        </w:trPr>
        <w:tc>
          <w:tcPr>
            <w:tcW w:w="4320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М.Ю. Сорокин</w:t>
            </w:r>
          </w:p>
        </w:tc>
        <w:tc>
          <w:tcPr>
            <w:tcW w:w="374" w:type="dxa"/>
            <w:shd w:val="clear" w:color="auto" w:fill="FFFFFF"/>
          </w:tcPr>
          <w:p w:rsidR="001B0AA3" w:rsidRPr="001B0AA3" w:rsidRDefault="001B0AA3" w:rsidP="001B0A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52" w:type="dxa"/>
            <w:shd w:val="clear" w:color="auto" w:fill="FFFFFF"/>
          </w:tcPr>
          <w:p w:rsidR="001B0AA3" w:rsidRPr="001B0AA3" w:rsidRDefault="001B0AA3" w:rsidP="001B0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AA3" w:rsidRPr="001B0AA3" w:rsidRDefault="001B0AA3" w:rsidP="001B0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</w:tbl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1" w:rsidRDefault="006E63F1" w:rsidP="006E63F1">
      <w:pPr>
        <w:tabs>
          <w:tab w:val="left" w:pos="3828"/>
        </w:tabs>
        <w:jc w:val="both"/>
        <w:rPr>
          <w:rFonts w:ascii="Times New Roman" w:hAnsi="Times New Roman" w:cs="Times New Roman"/>
          <w:color w:val="000000"/>
          <w:spacing w:val="-4"/>
          <w:lang w:val="en-US"/>
        </w:rPr>
      </w:pPr>
    </w:p>
    <w:p w:rsidR="001B0AA3" w:rsidRDefault="001B0AA3" w:rsidP="006E63F1">
      <w:pPr>
        <w:tabs>
          <w:tab w:val="left" w:pos="3828"/>
        </w:tabs>
        <w:jc w:val="both"/>
        <w:rPr>
          <w:rFonts w:ascii="Times New Roman" w:hAnsi="Times New Roman" w:cs="Times New Roman"/>
          <w:color w:val="000000"/>
          <w:spacing w:val="-4"/>
          <w:lang w:val="en-US"/>
        </w:rPr>
      </w:pPr>
    </w:p>
    <w:p w:rsidR="001B0AA3" w:rsidRDefault="001B0AA3" w:rsidP="006E63F1">
      <w:pPr>
        <w:tabs>
          <w:tab w:val="left" w:pos="3828"/>
        </w:tabs>
        <w:jc w:val="both"/>
        <w:rPr>
          <w:rFonts w:ascii="Times New Roman" w:hAnsi="Times New Roman" w:cs="Times New Roman"/>
          <w:color w:val="000000"/>
          <w:spacing w:val="-4"/>
          <w:lang w:val="en-US"/>
        </w:rPr>
      </w:pPr>
    </w:p>
    <w:p w:rsidR="001B0AA3" w:rsidRPr="001B0AA3" w:rsidRDefault="001B0AA3" w:rsidP="006E63F1">
      <w:pPr>
        <w:tabs>
          <w:tab w:val="left" w:pos="3828"/>
        </w:tabs>
        <w:jc w:val="both"/>
        <w:rPr>
          <w:rFonts w:ascii="Times New Roman" w:hAnsi="Times New Roman" w:cs="Times New Roman"/>
          <w:color w:val="000000"/>
          <w:spacing w:val="-4"/>
          <w:lang w:val="en-US"/>
        </w:rPr>
      </w:pPr>
    </w:p>
    <w:bookmarkEnd w:id="38"/>
    <w:bookmarkEnd w:id="39"/>
    <w:bookmarkEnd w:id="40"/>
    <w:bookmarkEnd w:id="41"/>
    <w:bookmarkEnd w:id="42"/>
    <w:bookmarkEnd w:id="43"/>
    <w:p w:rsidR="000B4149" w:rsidRPr="001B0AA3" w:rsidRDefault="000B4149" w:rsidP="000B4149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Форм</w:t>
      </w:r>
      <w:r w:rsidR="0022228E"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письма о подаче оферты (заявки</w:t>
      </w:r>
      <w:r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участие)</w:t>
      </w:r>
    </w:p>
    <w:p w:rsidR="000B4149" w:rsidRPr="000B4149" w:rsidRDefault="000B4149" w:rsidP="000B4149">
      <w:pPr>
        <w:keepNext/>
        <w:keepLines/>
        <w:spacing w:after="0"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5098"/>
      </w:tblGrid>
      <w:tr w:rsidR="000B4149" w:rsidRPr="000B4149" w:rsidTr="00315782">
        <w:tc>
          <w:tcPr>
            <w:tcW w:w="4658" w:type="dxa"/>
          </w:tcPr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13"/>
                <w:szCs w:val="13"/>
                <w:lang w:bidi="en-US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1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5715</wp:posOffset>
                      </wp:positionV>
                      <wp:extent cx="2153285" cy="1681480"/>
                      <wp:effectExtent l="0" t="0" r="0" b="0"/>
                      <wp:wrapTight wrapText="bothSides">
                        <wp:wrapPolygon edited="0">
                          <wp:start x="0" y="0"/>
                          <wp:lineTo x="0" y="21290"/>
                          <wp:lineTo x="21403" y="21290"/>
                          <wp:lineTo x="21403" y="0"/>
                          <wp:lineTo x="0" y="0"/>
                        </wp:wrapPolygon>
                      </wp:wrapTight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3285" cy="168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68DF" w:rsidRPr="000811F3" w:rsidRDefault="00F168DF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0811F3"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Реквизиты организации, или ИП на фирменном бланке</w:t>
                                  </w:r>
                                </w:p>
                                <w:p w:rsidR="00F168DF" w:rsidRDefault="00F168DF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F168DF" w:rsidRDefault="00F168DF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F168DF" w:rsidRDefault="00F168DF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F168DF" w:rsidRDefault="00F168DF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на  № 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  <w:t xml:space="preserve">                    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2.75pt;margin-top:.45pt;width:169.55pt;height:132.4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" stroked="f">
                      <v:textbox inset="0,0,0,0">
                        <w:txbxContent>
                          <w:p w:rsidR="00F168DF" w:rsidRPr="000811F3" w:rsidRDefault="00F168DF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0811F3"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  <w:t>Реквизиты организации, или ИП на фирменном бланке</w:t>
                            </w:r>
                          </w:p>
                          <w:p w:rsidR="00F168DF" w:rsidRDefault="00F168DF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F168DF" w:rsidRDefault="00F168DF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F168DF" w:rsidRDefault="00F168DF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F168DF" w:rsidRDefault="00F168DF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  <w:t xml:space="preserve">на  № </w:t>
                            </w: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98" w:type="dxa"/>
          </w:tcPr>
          <w:p w:rsidR="000B4149" w:rsidRPr="000B4149" w:rsidRDefault="000B4149" w:rsidP="000B4149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Исполнительному</w:t>
            </w:r>
            <w:r w:rsidR="00A51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у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Б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0B4149" w:rsidRPr="000B4149" w:rsidRDefault="0022228E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Письмо о подаче 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«_____»_______________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  <w:t> 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года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№________________________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 w:firstLine="567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240" w:lineRule="auto"/>
        <w:ind w:left="120" w:right="20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Изучив </w:t>
      </w:r>
      <w:r w:rsidR="00B92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 проведении открытого запроса цен, опубликованное на официальном сайте ПАО «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» </w:t>
      </w:r>
      <w:hyperlink r:id="rId9" w:history="1"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www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staves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proofErr w:type="spellStart"/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ru</w:t>
        </w:r>
        <w:proofErr w:type="spellEnd"/>
      </w:hyperlink>
      <w:r w:rsid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 разделе закупки/текущие</w:t>
      </w:r>
      <w:r w:rsidR="001B0AA3" w:rsidRP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закупки/202</w:t>
      </w:r>
      <w:r w:rsidR="001B0AA3" w:rsidRP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4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/пр</w:t>
      </w:r>
      <w:r w:rsid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оведение процедур закупок в 202</w:t>
      </w:r>
      <w:r w:rsidR="001B0AA3" w:rsidRP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4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г.</w:t>
      </w:r>
      <w:r w:rsidR="00647A72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и Документацию по 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открытому запросу цен на </w:t>
      </w:r>
      <w:r w:rsidR="00F954F3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поставку </w:t>
      </w:r>
      <w:r w:rsidR="00952510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устройств сбора и передачи данных (УСПД) </w:t>
      </w:r>
      <w:r w:rsidR="00633F1D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 </w:t>
      </w:r>
      <w:r w:rsidR="00F65618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приборов учета 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от </w:t>
      </w:r>
      <w:r w:rsidR="00F805D1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13</w:t>
      </w:r>
      <w:r w:rsidR="00863422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</w:t>
      </w:r>
      <w:r w:rsidR="00F805D1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12</w:t>
      </w:r>
      <w:r w:rsidR="00647A72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.202</w:t>
      </w:r>
      <w:r w:rsidR="001B0AA3" w:rsidRPr="001B0AA3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4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г., и принимая установленные в них требования и условия, включая установленный претензионный порядок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обжалования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,</w:t>
      </w:r>
      <w:r w:rsidR="009E72F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-----------------------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(</w:t>
      </w:r>
      <w:proofErr w:type="gramStart"/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Наименование</w:t>
      </w:r>
      <w:proofErr w:type="gramEnd"/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proofErr w:type="gramStart"/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организации)</w:t>
      </w:r>
      <w:r w:rsidRPr="000B4149">
        <w:rPr>
          <w:rFonts w:ascii="Times New Roman" w:eastAsia="Arial Unicode MS" w:hAnsi="Times New Roman" w:cs="Tahoma"/>
          <w:sz w:val="24"/>
          <w:szCs w:val="24"/>
          <w:lang w:eastAsia="ru-RU" w:bidi="ru-RU"/>
        </w:rPr>
        <w:t xml:space="preserve">, 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зарегистрированное по адресу-------------------------</w:t>
      </w:r>
      <w:r w:rsidRPr="000B4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предлагает заключить д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оговор на поставку</w:t>
      </w:r>
      <w:r w:rsidR="00633F1D" w:rsidRPr="00633F1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95251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устройств</w:t>
      </w:r>
      <w:r w:rsidR="00952510" w:rsidRPr="0095251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сбора и передачи данных (УСПД) </w:t>
      </w:r>
      <w:r w:rsidR="00633F1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и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F65618" w:rsidRPr="00F6561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приборов учета 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для нужд ПАО “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” на условиях и в соответствии с Коммерческим предложением</w:t>
      </w:r>
      <w:r w:rsidR="006766A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на сумму______________________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заполняется поставщиком и является неотъемлемой частью заявки на участие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)  и другими документами, являющимися также неотъемлемыми приложениями к настоящему письму.</w:t>
      </w:r>
      <w:proofErr w:type="gramEnd"/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 В цену продукции должны быть включены все налоги и обязательные платежи, все скидки, а также следующие сопутствующие работы (услуги): (перечень и характеристика сопутствующих услуг).</w:t>
      </w:r>
    </w:p>
    <w:p w:rsid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К настоящему предложению прикладываются следующие документы, подтверждающие соответствие предлагаемой нами продукции установленным требованиям: … (перечисляются приложения к предложению).</w:t>
      </w:r>
    </w:p>
    <w:p w:rsidR="006766AC" w:rsidRPr="000B4149" w:rsidRDefault="006766AC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 поставки</w:t>
      </w:r>
      <w:r w:rsidR="0085319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:</w:t>
      </w:r>
      <w:r w:rsidR="0085319B" w:rsidRPr="0085319B">
        <w:rPr>
          <w:rFonts w:ascii="Times New Roman" w:eastAsia="Times New Roman" w:hAnsi="Times New Roman" w:cs="Times New Roman"/>
        </w:rPr>
        <w:t xml:space="preserve"> </w:t>
      </w:r>
      <w:r w:rsidR="0085319B" w:rsidRPr="0085319B">
        <w:rPr>
          <w:rFonts w:ascii="Times New Roman" w:eastAsia="Times New Roman" w:hAnsi="Times New Roman" w:cs="Times New Roman"/>
          <w:sz w:val="24"/>
          <w:szCs w:val="24"/>
        </w:rPr>
        <w:t>согласно условиям документации и проекта договора.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Данное предложение имеет ста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тус оферты и действительно </w:t>
      </w:r>
      <w:proofErr w:type="gramStart"/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до</w:t>
      </w:r>
      <w:proofErr w:type="gramEnd"/>
      <w:r w:rsidR="00EA402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__________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действия) 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0B4149" w:rsidRPr="000B4149" w:rsidTr="00315782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0B4149" w:rsidRPr="000B4149" w:rsidTr="00315782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EA4AC3" w:rsidRPr="001B0AA3" w:rsidRDefault="00EA4AC3" w:rsidP="00EA4AC3">
      <w:pPr>
        <w:pageBreakBefore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6.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Информационная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карта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открытого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запроса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цен</w:t>
      </w:r>
    </w:p>
    <w:p w:rsidR="00EA4AC3" w:rsidRPr="002714BC" w:rsidRDefault="00EA4AC3" w:rsidP="00EA4AC3">
      <w:pPr>
        <w:jc w:val="both"/>
        <w:rPr>
          <w:rFonts w:ascii="Times New Roman" w:eastAsia="Times New Roman" w:hAnsi="Times New Roman" w:cs="Times New Roman"/>
        </w:rPr>
      </w:pPr>
      <w:r w:rsidRPr="002714BC">
        <w:rPr>
          <w:rFonts w:ascii="Times New Roman" w:eastAsia="Times New Roman" w:hAnsi="Times New Roman" w:cs="Times New Roman"/>
        </w:rPr>
        <w:t>Настоящее Информационная карта об открытом запросе цен содержит информацию и данные для конкретного открытого запроса цен, уточняющие, дополняющие Документацию о проведении открытого запроса цен.</w:t>
      </w:r>
    </w:p>
    <w:tbl>
      <w:tblPr>
        <w:tblW w:w="9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362"/>
        <w:gridCol w:w="5673"/>
      </w:tblGrid>
      <w:tr w:rsidR="00EA4AC3" w:rsidRPr="002714BC" w:rsidTr="00F168DF">
        <w:trPr>
          <w:trHeight w:val="145"/>
        </w:trPr>
        <w:tc>
          <w:tcPr>
            <w:tcW w:w="560" w:type="dxa"/>
          </w:tcPr>
          <w:p w:rsidR="00EA4AC3" w:rsidRPr="001B0AA3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362" w:type="dxa"/>
          </w:tcPr>
          <w:p w:rsidR="00EA4AC3" w:rsidRPr="001B0AA3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EA4AC3" w:rsidRPr="002714BC" w:rsidTr="00F168DF">
        <w:trPr>
          <w:trHeight w:val="2274"/>
        </w:trPr>
        <w:tc>
          <w:tcPr>
            <w:tcW w:w="560" w:type="dxa"/>
            <w:vAlign w:val="center"/>
          </w:tcPr>
          <w:p w:rsidR="00EA4AC3" w:rsidRPr="001B0AA3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362" w:type="dxa"/>
          </w:tcPr>
          <w:p w:rsidR="00EA4AC3" w:rsidRPr="001B0AA3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Наименование, место нахождения, почтовый адрес и адрес электронной почты, номер контактного телефона и факса Организатора  размещения заказа, адрес официального сайта, на котором размещены Извещение и Документация о проведении открытого запроса цен</w:t>
            </w:r>
          </w:p>
          <w:p w:rsidR="00EA4AC3" w:rsidRPr="001B0AA3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3" w:type="dxa"/>
          </w:tcPr>
          <w:p w:rsidR="00EA4AC3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Организатор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: Публичное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кционерное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2714BC">
              <w:rPr>
                <w:rFonts w:ascii="Times New Roman" w:eastAsia="Times New Roman" w:hAnsi="Times New Roman" w:cs="Times New Roman"/>
              </w:rPr>
              <w:t>бщество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(ПАО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>»).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Место нахождения (Юридический адрес): 3576</w:t>
            </w:r>
            <w:r>
              <w:rPr>
                <w:rFonts w:ascii="Times New Roman" w:eastAsia="Times New Roman" w:hAnsi="Times New Roman" w:cs="Times New Roman"/>
              </w:rPr>
              <w:t>33</w:t>
            </w:r>
            <w:r w:rsidRPr="002714BC">
              <w:rPr>
                <w:rFonts w:ascii="Times New Roman" w:eastAsia="Times New Roman" w:hAnsi="Times New Roman" w:cs="Times New Roman"/>
              </w:rPr>
              <w:t>,   Ставропольский край, г. Ес</w:t>
            </w:r>
            <w:r>
              <w:rPr>
                <w:rFonts w:ascii="Times New Roman" w:eastAsia="Times New Roman" w:hAnsi="Times New Roman" w:cs="Times New Roman"/>
              </w:rPr>
              <w:t xml:space="preserve">сентуки, ул.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59а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A4AC3" w:rsidRPr="00A902CB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A902CB">
              <w:rPr>
                <w:rFonts w:ascii="Times New Roman" w:eastAsia="Times New Roman" w:hAnsi="Times New Roman" w:cs="Times New Roman"/>
              </w:rPr>
              <w:t>-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A902C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A902CB">
              <w:rPr>
                <w:rFonts w:ascii="Times New Roman" w:eastAsia="Times New Roman" w:hAnsi="Times New Roman" w:cs="Times New Roman"/>
              </w:rPr>
              <w:t>@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>
              <w:rPr>
                <w:rFonts w:ascii="Times New Roman" w:eastAsia="Times New Roman" w:hAnsi="Times New Roman" w:cs="Times New Roman"/>
              </w:rPr>
              <w:t>Извещение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и Документация о проведении открытого запроса цен: </w:t>
            </w:r>
          </w:p>
          <w:p w:rsidR="00EA4AC3" w:rsidRPr="00EA2535" w:rsidRDefault="00F805D1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hyperlink r:id="rId10" w:history="1"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www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staves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proofErr w:type="spellStart"/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ru</w:t>
              </w:r>
              <w:proofErr w:type="spellEnd"/>
            </w:hyperlink>
            <w:r w:rsidR="00EA4AC3" w:rsidRPr="00EA2535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 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в разделе закупки/текущие закупки/202</w:t>
            </w:r>
            <w:r w:rsidR="001B0AA3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4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/проведение процедур закупок в 202</w:t>
            </w:r>
            <w:r w:rsidR="001B0AA3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4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г</w:t>
            </w:r>
            <w:r w:rsidR="00EA4AC3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Открытый запрос цен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673" w:type="dxa"/>
          </w:tcPr>
          <w:p w:rsidR="00EA4AC3" w:rsidRPr="00EA4AC3" w:rsidRDefault="00EA4AC3" w:rsidP="00EA4A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Поставка </w:t>
            </w:r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устрой</w:t>
            </w:r>
            <w:proofErr w:type="gramStart"/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ств сб</w:t>
            </w:r>
            <w:proofErr w:type="gramEnd"/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ора и передачи данных (УСПД)</w:t>
            </w:r>
          </w:p>
          <w:p w:rsidR="00EA4AC3" w:rsidRPr="002714BC" w:rsidRDefault="00EA4AC3" w:rsidP="00EA4AC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 приборов учета (ПУ)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tabs>
                <w:tab w:val="left" w:pos="5010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Перечень требуемой продукции указан в техническом задании настоящего запроса цен,  раздел №2.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Ставропольский край, г. Ессентук</w:t>
            </w:r>
            <w:r>
              <w:rPr>
                <w:rFonts w:ascii="Times New Roman" w:eastAsia="Times New Roman" w:hAnsi="Times New Roman" w:cs="Times New Roman"/>
              </w:rPr>
              <w:t xml:space="preserve">и, ул.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59 а</w:t>
            </w:r>
            <w:r w:rsidRPr="002714BC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673" w:type="dxa"/>
          </w:tcPr>
          <w:p w:rsidR="00EA4AC3" w:rsidRPr="002714BC" w:rsidRDefault="00EA4AC3" w:rsidP="001B0AA3">
            <w:pPr>
              <w:spacing w:line="240" w:lineRule="auto"/>
              <w:rPr>
                <w:rFonts w:ascii="Times New Roman" w:eastAsia="Times New Roman" w:hAnsi="Times New Roman" w:cs="Times New Roman"/>
                <w:color w:val="C0504D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="001B0AA3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000 000</w:t>
            </w:r>
            <w:r w:rsidRPr="00160ED4">
              <w:rPr>
                <w:rFonts w:ascii="Times New Roman" w:eastAsia="Times New Roman" w:hAnsi="Times New Roman" w:cs="Times New Roman"/>
              </w:rPr>
              <w:t xml:space="preserve">,00 рублей 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00 копеек без НДС.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Cs/>
              </w:rPr>
              <w:t>Начальная (максимальная) цена контракта обоснована и сформирована в текущем уровне цен по усредненной стоимости на основании мониторинга рынка цен на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52510">
              <w:rPr>
                <w:rFonts w:ascii="Times New Roman" w:eastAsia="Times New Roman" w:hAnsi="Times New Roman" w:cs="Times New Roman"/>
                <w:bCs/>
              </w:rPr>
              <w:t xml:space="preserve">устройства сбора и передачи данных (УСПД)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 </w:t>
            </w:r>
            <w:r>
              <w:rPr>
                <w:rFonts w:ascii="Times New Roman" w:eastAsia="Arial Unicode MS" w:hAnsi="Times New Roman" w:cs="Tahoma"/>
                <w:color w:val="000000"/>
                <w:lang w:bidi="en-US"/>
              </w:rPr>
              <w:t>приборы</w:t>
            </w:r>
            <w:r w:rsidRPr="00F65618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 учета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Сведения о валюте, используемой для формирования цены договора                       и расчетов по договору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Российский рубль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Порядок применения официального курса иностранной валюты к рублю 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РФ, установленного ЦБ РФ и используемого при оплате заключенного договора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lastRenderedPageBreak/>
              <w:t>Не используется.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>
              <w:rPr>
                <w:rFonts w:ascii="Times New Roman" w:eastAsia="Times New Roman" w:hAnsi="Times New Roman" w:cs="Times New Roman"/>
                <w:b/>
              </w:rPr>
              <w:t>Организатора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2714BC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</w:p>
        </w:tc>
      </w:tr>
      <w:tr w:rsidR="00EA4AC3" w:rsidRPr="002714BC" w:rsidTr="00F168DF">
        <w:trPr>
          <w:trHeight w:val="446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673" w:type="dxa"/>
          </w:tcPr>
          <w:p w:rsidR="00EA4AC3" w:rsidRPr="002714BC" w:rsidRDefault="00266712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Безналичный </w:t>
            </w:r>
            <w:r>
              <w:rPr>
                <w:rFonts w:ascii="Times New Roman" w:eastAsia="Times New Roman" w:hAnsi="Times New Roman" w:cs="Times New Roman"/>
              </w:rPr>
              <w:t>расчет, согласно условиям документации и проекта договора.</w:t>
            </w:r>
          </w:p>
        </w:tc>
      </w:tr>
      <w:tr w:rsidR="00EA4AC3" w:rsidRPr="002714BC" w:rsidTr="00F168DF">
        <w:trPr>
          <w:trHeight w:val="446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widowControl w:val="0"/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F805D1">
              <w:rPr>
                <w:rFonts w:ascii="Times New Roman" w:eastAsia="Times New Roman" w:hAnsi="Times New Roman" w:cs="Times New Roman"/>
              </w:rPr>
              <w:t>13</w:t>
            </w:r>
            <w:r w:rsidR="00863422">
              <w:rPr>
                <w:rFonts w:ascii="Times New Roman" w:eastAsia="Times New Roman" w:hAnsi="Times New Roman" w:cs="Times New Roman"/>
              </w:rPr>
              <w:t>.</w:t>
            </w:r>
            <w:r w:rsidR="00F805D1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1B0AA3">
              <w:rPr>
                <w:rFonts w:ascii="Times New Roman" w:eastAsia="Times New Roman" w:hAnsi="Times New Roman" w:cs="Times New Roman"/>
              </w:rPr>
              <w:t>24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г. 10:00 (по московскому времени)</w:t>
            </w:r>
          </w:p>
          <w:p w:rsidR="00EA4AC3" w:rsidRPr="002714BC" w:rsidRDefault="00EA4AC3" w:rsidP="00F168DF">
            <w:pPr>
              <w:widowControl w:val="0"/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F805D1">
              <w:rPr>
                <w:rFonts w:ascii="Times New Roman" w:eastAsia="Times New Roman" w:hAnsi="Times New Roman" w:cs="Times New Roman"/>
              </w:rPr>
              <w:t>20</w:t>
            </w:r>
            <w:r w:rsidR="00863422">
              <w:rPr>
                <w:rFonts w:ascii="Times New Roman" w:eastAsia="Times New Roman" w:hAnsi="Times New Roman" w:cs="Times New Roman"/>
              </w:rPr>
              <w:t>.</w:t>
            </w:r>
            <w:r w:rsidR="00F805D1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1B0AA3">
              <w:rPr>
                <w:rFonts w:ascii="Times New Roman" w:eastAsia="Times New Roman" w:hAnsi="Times New Roman" w:cs="Times New Roman"/>
              </w:rPr>
              <w:t>24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Предложения на участие в открытом запросе цен подаются ежедневно по рабочим дням с 09:00 до 18:00 (понедельник – пятница), по адресу: г. Ессентуки, ул. Большевистская, 59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714BC">
              <w:rPr>
                <w:rFonts w:ascii="Times New Roman" w:eastAsia="Times New Roman" w:hAnsi="Times New Roman" w:cs="Times New Roman"/>
              </w:rPr>
              <w:t>, кабинет №303  ОМТС.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673" w:type="dxa"/>
          </w:tcPr>
          <w:p w:rsidR="00EA4AC3" w:rsidRPr="002714BC" w:rsidRDefault="00EA4AC3" w:rsidP="001B0AA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г. Ессентуки, ул. Больше</w:t>
            </w:r>
            <w:r w:rsidR="00863422">
              <w:rPr>
                <w:rFonts w:ascii="Times New Roman" w:eastAsia="Times New Roman" w:hAnsi="Times New Roman" w:cs="Times New Roman"/>
              </w:rPr>
              <w:t xml:space="preserve">вистская, 59 а, конференц- зал, </w:t>
            </w:r>
            <w:r w:rsidR="00F805D1">
              <w:rPr>
                <w:rFonts w:ascii="Times New Roman" w:eastAsia="Times New Roman" w:hAnsi="Times New Roman" w:cs="Times New Roman"/>
              </w:rPr>
              <w:t>20</w:t>
            </w:r>
            <w:r w:rsidR="00863422">
              <w:rPr>
                <w:rFonts w:ascii="Times New Roman" w:eastAsia="Times New Roman" w:hAnsi="Times New Roman" w:cs="Times New Roman"/>
              </w:rPr>
              <w:t>.</w:t>
            </w:r>
            <w:r w:rsidR="00F805D1">
              <w:rPr>
                <w:rFonts w:ascii="Times New Roman" w:eastAsia="Times New Roman" w:hAnsi="Times New Roman" w:cs="Times New Roman"/>
              </w:rPr>
              <w:t>12</w:t>
            </w:r>
            <w:bookmarkStart w:id="44" w:name="_GoBack"/>
            <w:bookmarkEnd w:id="44"/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1B0AA3">
              <w:rPr>
                <w:rFonts w:ascii="Times New Roman" w:eastAsia="Times New Roman" w:hAnsi="Times New Roman" w:cs="Times New Roman"/>
              </w:rPr>
              <w:t>24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863411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863411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EA4AC3" w:rsidRPr="002714BC" w:rsidRDefault="00EA4AC3" w:rsidP="00EA4AC3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913"/>
      </w:tblGrid>
      <w:tr w:rsidR="00EA4AC3" w:rsidRPr="002714BC" w:rsidTr="00F168DF">
        <w:tc>
          <w:tcPr>
            <w:tcW w:w="5508" w:type="dxa"/>
          </w:tcPr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13" w:type="dxa"/>
          </w:tcPr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B4149" w:rsidRPr="00EA4AC3" w:rsidRDefault="000B4149" w:rsidP="000B4149">
      <w:pPr>
        <w:rPr>
          <w:rFonts w:ascii="Calibri" w:eastAsia="Calibri" w:hAnsi="Calibri" w:cs="Times New Roman"/>
        </w:rPr>
      </w:pPr>
    </w:p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0B4149">
      <w:type w:val="continuous"/>
      <w:pgSz w:w="11906" w:h="16838"/>
      <w:pgMar w:top="567" w:right="1133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2B0"/>
    <w:multiLevelType w:val="hybridMultilevel"/>
    <w:tmpl w:val="A440D14C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D5827FE6">
      <w:start w:val="4"/>
      <w:numFmt w:val="bullet"/>
      <w:lvlText w:val="-"/>
      <w:lvlJc w:val="left"/>
      <w:pPr>
        <w:ind w:left="2734" w:hanging="945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E75E49"/>
    <w:multiLevelType w:val="hybridMultilevel"/>
    <w:tmpl w:val="B7E44EAE"/>
    <w:lvl w:ilvl="0" w:tplc="EFDC7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161498D"/>
    <w:multiLevelType w:val="multilevel"/>
    <w:tmpl w:val="ABD45B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45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1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759E0D7E"/>
    <w:multiLevelType w:val="multilevel"/>
    <w:tmpl w:val="8646BB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CA"/>
    <w:rsid w:val="00005993"/>
    <w:rsid w:val="0000655F"/>
    <w:rsid w:val="00025EA7"/>
    <w:rsid w:val="00035C48"/>
    <w:rsid w:val="00051B44"/>
    <w:rsid w:val="00090C61"/>
    <w:rsid w:val="000B4149"/>
    <w:rsid w:val="000B6FAB"/>
    <w:rsid w:val="000E6BD2"/>
    <w:rsid w:val="000F52EA"/>
    <w:rsid w:val="0012304C"/>
    <w:rsid w:val="001449D4"/>
    <w:rsid w:val="00174719"/>
    <w:rsid w:val="0018247A"/>
    <w:rsid w:val="001868FE"/>
    <w:rsid w:val="001B0AA3"/>
    <w:rsid w:val="001C0F60"/>
    <w:rsid w:val="001C2CEB"/>
    <w:rsid w:val="001E1E18"/>
    <w:rsid w:val="001E237F"/>
    <w:rsid w:val="001F79C4"/>
    <w:rsid w:val="002112E5"/>
    <w:rsid w:val="0021453B"/>
    <w:rsid w:val="0022228E"/>
    <w:rsid w:val="00230895"/>
    <w:rsid w:val="00232F58"/>
    <w:rsid w:val="00237575"/>
    <w:rsid w:val="00237D97"/>
    <w:rsid w:val="00260690"/>
    <w:rsid w:val="002614FF"/>
    <w:rsid w:val="00265A2A"/>
    <w:rsid w:val="00266712"/>
    <w:rsid w:val="002B44EC"/>
    <w:rsid w:val="002E13F1"/>
    <w:rsid w:val="002F15C1"/>
    <w:rsid w:val="00315782"/>
    <w:rsid w:val="00322945"/>
    <w:rsid w:val="00331797"/>
    <w:rsid w:val="00373230"/>
    <w:rsid w:val="00390AE5"/>
    <w:rsid w:val="00393C73"/>
    <w:rsid w:val="003A6E89"/>
    <w:rsid w:val="003B72A3"/>
    <w:rsid w:val="003C587B"/>
    <w:rsid w:val="003D652B"/>
    <w:rsid w:val="00413549"/>
    <w:rsid w:val="00445934"/>
    <w:rsid w:val="00450E22"/>
    <w:rsid w:val="0048283D"/>
    <w:rsid w:val="00485BAF"/>
    <w:rsid w:val="004A0F85"/>
    <w:rsid w:val="004C3A0F"/>
    <w:rsid w:val="004E14CA"/>
    <w:rsid w:val="00500FAC"/>
    <w:rsid w:val="00547674"/>
    <w:rsid w:val="0054787C"/>
    <w:rsid w:val="00552646"/>
    <w:rsid w:val="00565369"/>
    <w:rsid w:val="005751E9"/>
    <w:rsid w:val="0057529C"/>
    <w:rsid w:val="005A6415"/>
    <w:rsid w:val="005B56C4"/>
    <w:rsid w:val="005C77B2"/>
    <w:rsid w:val="005E23A9"/>
    <w:rsid w:val="00600A68"/>
    <w:rsid w:val="00610919"/>
    <w:rsid w:val="00633F1D"/>
    <w:rsid w:val="0063422D"/>
    <w:rsid w:val="00647A72"/>
    <w:rsid w:val="00655320"/>
    <w:rsid w:val="00673C3A"/>
    <w:rsid w:val="006766AC"/>
    <w:rsid w:val="006808D4"/>
    <w:rsid w:val="006E2C0B"/>
    <w:rsid w:val="006E63F1"/>
    <w:rsid w:val="006E65B9"/>
    <w:rsid w:val="007448E7"/>
    <w:rsid w:val="00751B86"/>
    <w:rsid w:val="00787F3F"/>
    <w:rsid w:val="007A1429"/>
    <w:rsid w:val="007B624A"/>
    <w:rsid w:val="007C0AC5"/>
    <w:rsid w:val="007E1D95"/>
    <w:rsid w:val="00837894"/>
    <w:rsid w:val="0085319B"/>
    <w:rsid w:val="00856A33"/>
    <w:rsid w:val="00862C6B"/>
    <w:rsid w:val="00863422"/>
    <w:rsid w:val="00873276"/>
    <w:rsid w:val="008740F1"/>
    <w:rsid w:val="008743EC"/>
    <w:rsid w:val="00897FCC"/>
    <w:rsid w:val="008B3614"/>
    <w:rsid w:val="00904674"/>
    <w:rsid w:val="00917BE4"/>
    <w:rsid w:val="00930EAC"/>
    <w:rsid w:val="00941AB5"/>
    <w:rsid w:val="00952510"/>
    <w:rsid w:val="00953B7E"/>
    <w:rsid w:val="00953F6B"/>
    <w:rsid w:val="00955AFB"/>
    <w:rsid w:val="0098608C"/>
    <w:rsid w:val="009D2029"/>
    <w:rsid w:val="009E72FD"/>
    <w:rsid w:val="009F7554"/>
    <w:rsid w:val="00A12922"/>
    <w:rsid w:val="00A23903"/>
    <w:rsid w:val="00A31B0F"/>
    <w:rsid w:val="00A3453C"/>
    <w:rsid w:val="00A35834"/>
    <w:rsid w:val="00A4043E"/>
    <w:rsid w:val="00A449FC"/>
    <w:rsid w:val="00A51822"/>
    <w:rsid w:val="00A665CB"/>
    <w:rsid w:val="00A73982"/>
    <w:rsid w:val="00AD1B57"/>
    <w:rsid w:val="00AD65C3"/>
    <w:rsid w:val="00AE4068"/>
    <w:rsid w:val="00AF435B"/>
    <w:rsid w:val="00B0341E"/>
    <w:rsid w:val="00B4231D"/>
    <w:rsid w:val="00B51DBA"/>
    <w:rsid w:val="00B62C2A"/>
    <w:rsid w:val="00B713A7"/>
    <w:rsid w:val="00B819EC"/>
    <w:rsid w:val="00B92365"/>
    <w:rsid w:val="00BE20CA"/>
    <w:rsid w:val="00BF1950"/>
    <w:rsid w:val="00BF480E"/>
    <w:rsid w:val="00C12A4D"/>
    <w:rsid w:val="00C15ADF"/>
    <w:rsid w:val="00C26DFB"/>
    <w:rsid w:val="00C3667D"/>
    <w:rsid w:val="00C4588C"/>
    <w:rsid w:val="00C52324"/>
    <w:rsid w:val="00C66EA6"/>
    <w:rsid w:val="00C931D6"/>
    <w:rsid w:val="00C93574"/>
    <w:rsid w:val="00CA147F"/>
    <w:rsid w:val="00CA29B1"/>
    <w:rsid w:val="00CD76A6"/>
    <w:rsid w:val="00CF199C"/>
    <w:rsid w:val="00D152EC"/>
    <w:rsid w:val="00D24E68"/>
    <w:rsid w:val="00D31DD9"/>
    <w:rsid w:val="00D57738"/>
    <w:rsid w:val="00D71644"/>
    <w:rsid w:val="00DA72AE"/>
    <w:rsid w:val="00DB6CAA"/>
    <w:rsid w:val="00E12139"/>
    <w:rsid w:val="00E13E0D"/>
    <w:rsid w:val="00E62F36"/>
    <w:rsid w:val="00E72515"/>
    <w:rsid w:val="00E75DCB"/>
    <w:rsid w:val="00E77497"/>
    <w:rsid w:val="00E96731"/>
    <w:rsid w:val="00EA402B"/>
    <w:rsid w:val="00EA4AC3"/>
    <w:rsid w:val="00EC0D2C"/>
    <w:rsid w:val="00EF5491"/>
    <w:rsid w:val="00EF6DBC"/>
    <w:rsid w:val="00F15864"/>
    <w:rsid w:val="00F168DF"/>
    <w:rsid w:val="00F3110D"/>
    <w:rsid w:val="00F31CFE"/>
    <w:rsid w:val="00F4694A"/>
    <w:rsid w:val="00F53560"/>
    <w:rsid w:val="00F65618"/>
    <w:rsid w:val="00F719C1"/>
    <w:rsid w:val="00F7604D"/>
    <w:rsid w:val="00F805D1"/>
    <w:rsid w:val="00F85E56"/>
    <w:rsid w:val="00F8708E"/>
    <w:rsid w:val="00F954F3"/>
    <w:rsid w:val="00FC2917"/>
    <w:rsid w:val="00FD1390"/>
    <w:rsid w:val="00FE4145"/>
    <w:rsid w:val="00FE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"/>
    <w:link w:val="10"/>
    <w:qFormat/>
    <w:rsid w:val="001449D4"/>
    <w:pPr>
      <w:keepNext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,H2 Знак,Заголовок 21,2,h2,Б2,RTC,iz2,Раздел Знак"/>
    <w:basedOn w:val="a"/>
    <w:next w:val="a"/>
    <w:link w:val="20"/>
    <w:qFormat/>
    <w:rsid w:val="001449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62F36"/>
    <w:pPr>
      <w:spacing w:after="0" w:line="240" w:lineRule="auto"/>
    </w:pPr>
  </w:style>
  <w:style w:type="paragraph" w:styleId="a8">
    <w:name w:val="List Paragraph"/>
    <w:aliases w:val="Абзац маркированнный,Нумерованый список"/>
    <w:basedOn w:val="a"/>
    <w:link w:val="a9"/>
    <w:uiPriority w:val="34"/>
    <w:qFormat/>
    <w:rsid w:val="00AF43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449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Раздел Знак Знак"/>
    <w:basedOn w:val="a0"/>
    <w:link w:val="2"/>
    <w:rsid w:val="001449D4"/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customStyle="1" w:styleId="a9">
    <w:name w:val="Абзац списка Знак"/>
    <w:aliases w:val="Абзац маркированнный Знак,Нумерованый список Знак"/>
    <w:link w:val="a8"/>
    <w:uiPriority w:val="34"/>
    <w:rsid w:val="001449D4"/>
  </w:style>
  <w:style w:type="table" w:styleId="aa">
    <w:name w:val="Table Grid"/>
    <w:basedOn w:val="a1"/>
    <w:uiPriority w:val="39"/>
    <w:rsid w:val="00CF199C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1B0AA3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"/>
    <w:link w:val="10"/>
    <w:qFormat/>
    <w:rsid w:val="001449D4"/>
    <w:pPr>
      <w:keepNext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,H2 Знак,Заголовок 21,2,h2,Б2,RTC,iz2,Раздел Знак"/>
    <w:basedOn w:val="a"/>
    <w:next w:val="a"/>
    <w:link w:val="20"/>
    <w:qFormat/>
    <w:rsid w:val="001449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62F36"/>
    <w:pPr>
      <w:spacing w:after="0" w:line="240" w:lineRule="auto"/>
    </w:pPr>
  </w:style>
  <w:style w:type="paragraph" w:styleId="a8">
    <w:name w:val="List Paragraph"/>
    <w:aliases w:val="Абзац маркированнный,Нумерованый список"/>
    <w:basedOn w:val="a"/>
    <w:link w:val="a9"/>
    <w:uiPriority w:val="34"/>
    <w:qFormat/>
    <w:rsid w:val="00AF43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449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Раздел Знак Знак"/>
    <w:basedOn w:val="a0"/>
    <w:link w:val="2"/>
    <w:rsid w:val="001449D4"/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customStyle="1" w:styleId="a9">
    <w:name w:val="Абзац списка Знак"/>
    <w:aliases w:val="Абзац маркированнный Знак,Нумерованый список Знак"/>
    <w:link w:val="a8"/>
    <w:uiPriority w:val="34"/>
    <w:rsid w:val="001449D4"/>
  </w:style>
  <w:style w:type="table" w:styleId="aa">
    <w:name w:val="Table Grid"/>
    <w:basedOn w:val="a1"/>
    <w:uiPriority w:val="39"/>
    <w:rsid w:val="00CF199C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1B0AA3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e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ave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0349E-138B-4A24-8F4F-892D9B7D5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13</Pages>
  <Words>3921</Words>
  <Characters>22351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27</cp:revision>
  <cp:lastPrinted>2021-07-02T07:55:00Z</cp:lastPrinted>
  <dcterms:created xsi:type="dcterms:W3CDTF">2017-07-14T12:11:00Z</dcterms:created>
  <dcterms:modified xsi:type="dcterms:W3CDTF">2024-12-16T12:26:00Z</dcterms:modified>
</cp:coreProperties>
</file>